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EBF53" w14:textId="77777777" w:rsidR="004625D7" w:rsidRDefault="00E0354F">
      <w:pPr>
        <w:pStyle w:val="Texte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MINISTERE DE LA COMMUNAUTE FRANCAISE</w:t>
      </w:r>
    </w:p>
    <w:p w14:paraId="06AECA38" w14:textId="77777777" w:rsidR="004625D7" w:rsidRDefault="004625D7">
      <w:pPr>
        <w:pStyle w:val="Texte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A906B94" w14:textId="77777777" w:rsidR="004625D7" w:rsidRDefault="00E0354F">
      <w:pPr>
        <w:pStyle w:val="Texte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ADMINISTRATION GENERALE DE L’ENSEIGNEMENT</w:t>
      </w:r>
    </w:p>
    <w:p w14:paraId="117C1789" w14:textId="77777777" w:rsidR="004625D7" w:rsidRDefault="004625D7">
      <w:pPr>
        <w:pStyle w:val="Texte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609FA587" w14:textId="77777777" w:rsidR="004625D7" w:rsidRDefault="00E0354F">
      <w:pPr>
        <w:pStyle w:val="Texte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>ENSEIGNEMENT DE PROMOTION SOCIALE</w:t>
      </w:r>
    </w:p>
    <w:p w14:paraId="679E262D" w14:textId="77777777" w:rsidR="004625D7" w:rsidRDefault="004625D7">
      <w:pPr>
        <w:pStyle w:val="Texte"/>
        <w:ind w:left="2269" w:right="2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2B6909" w14:textId="77777777" w:rsidR="004625D7" w:rsidRDefault="004625D7">
      <w:pPr>
        <w:pStyle w:val="Texte"/>
        <w:ind w:left="2269" w:right="2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694C32" w14:textId="77777777" w:rsidR="004625D7" w:rsidRDefault="004625D7">
      <w:pPr>
        <w:pStyle w:val="Texte"/>
        <w:ind w:left="2269" w:right="2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9CF068" w14:textId="77777777" w:rsidR="004625D7" w:rsidRDefault="004625D7">
      <w:pPr>
        <w:pStyle w:val="Texte"/>
        <w:ind w:left="2269" w:right="2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BFA23E" w14:textId="77777777" w:rsidR="004625D7" w:rsidRDefault="004625D7">
      <w:pPr>
        <w:pStyle w:val="Texte"/>
        <w:ind w:left="2269" w:right="2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C003E9" w14:textId="77777777" w:rsidR="004625D7" w:rsidRDefault="004625D7">
      <w:pPr>
        <w:pStyle w:val="Texte"/>
        <w:ind w:left="2269" w:right="2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62BDE4" w14:textId="77777777" w:rsidR="004625D7" w:rsidRDefault="004625D7">
      <w:pPr>
        <w:pStyle w:val="Texte"/>
        <w:ind w:left="2269" w:right="2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1B88CE" w14:textId="77777777" w:rsidR="004625D7" w:rsidRDefault="004625D7">
      <w:pPr>
        <w:pStyle w:val="Texte"/>
        <w:ind w:left="2269" w:right="2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C0A6B" w14:textId="77777777" w:rsidR="004625D7" w:rsidRDefault="004625D7">
      <w:pPr>
        <w:pStyle w:val="Texte"/>
        <w:ind w:left="2269" w:right="2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08A4ED" w14:textId="77777777" w:rsidR="004625D7" w:rsidRDefault="004625D7">
      <w:pPr>
        <w:pStyle w:val="Texte"/>
        <w:ind w:left="2269" w:right="2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AC142D" w14:textId="77777777" w:rsidR="004625D7" w:rsidRDefault="004625D7">
      <w:pPr>
        <w:pStyle w:val="Texte"/>
        <w:ind w:left="2269" w:right="26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8EFAC2" w14:textId="77777777" w:rsidR="004625D7" w:rsidRDefault="00E0354F">
      <w:pPr>
        <w:pStyle w:val="Texte"/>
        <w:ind w:left="2269" w:right="26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  <w:lang w:val="es-ES_tradnl"/>
        </w:rPr>
        <w:t>DOSSIER PEDAGOGIQUE</w:t>
      </w:r>
    </w:p>
    <w:p w14:paraId="3B36BA58" w14:textId="77777777" w:rsidR="004625D7" w:rsidRDefault="004625D7">
      <w:pPr>
        <w:pStyle w:val="Texte"/>
        <w:ind w:left="2269" w:right="26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97A1F4" w14:textId="77777777" w:rsidR="004625D7" w:rsidRDefault="004625D7">
      <w:pPr>
        <w:pStyle w:val="CorpsA"/>
      </w:pPr>
    </w:p>
    <w:p w14:paraId="7D2CDB43" w14:textId="77777777" w:rsidR="004625D7" w:rsidRDefault="00E0354F">
      <w:pPr>
        <w:pStyle w:val="Titre4"/>
      </w:pPr>
      <w:r>
        <w:t>UNITE D’ENSEIGNEMENT</w:t>
      </w:r>
    </w:p>
    <w:p w14:paraId="3CE4A070" w14:textId="77777777" w:rsidR="004625D7" w:rsidRDefault="004625D7">
      <w:pPr>
        <w:pStyle w:val="Titre4"/>
        <w:jc w:val="left"/>
        <w:rPr>
          <w:sz w:val="40"/>
        </w:rPr>
      </w:pPr>
    </w:p>
    <w:p w14:paraId="29EBAF59" w14:textId="77777777" w:rsidR="004625D7" w:rsidRDefault="00E0354F">
      <w:pPr>
        <w:pStyle w:val="Titre4"/>
        <w:rPr>
          <w:sz w:val="32"/>
        </w:rPr>
      </w:pPr>
      <w:r>
        <w:rPr>
          <w:sz w:val="32"/>
        </w:rPr>
        <w:t xml:space="preserve">FORMATION DISCIPLINAIRE </w:t>
      </w:r>
    </w:p>
    <w:p w14:paraId="51B2A7D2" w14:textId="77777777" w:rsidR="004625D7" w:rsidRDefault="00E0354F">
      <w:pPr>
        <w:pStyle w:val="Titre4"/>
        <w:rPr>
          <w:b w:val="0"/>
          <w:bCs w:val="0"/>
          <w:sz w:val="18"/>
          <w:lang w:val="nl-NL"/>
        </w:rPr>
      </w:pPr>
      <w:r>
        <w:rPr>
          <w:sz w:val="32"/>
        </w:rPr>
        <w:t xml:space="preserve">ET EPISTEMOLOGIQUE </w:t>
      </w:r>
    </w:p>
    <w:p w14:paraId="4DDD0FDC" w14:textId="77777777" w:rsidR="004625D7" w:rsidRDefault="00E0354F">
      <w:pPr>
        <w:pStyle w:val="Titre4"/>
        <w:rPr>
          <w:sz w:val="32"/>
        </w:rPr>
      </w:pPr>
      <w:r>
        <w:rPr>
          <w:sz w:val="32"/>
        </w:rPr>
        <w:t>DU COURS DE PHILOSOPHIE ET DE CITOYENNETE  POUR L’ENSEIGNEMENT FONDAMENTAL</w:t>
      </w:r>
    </w:p>
    <w:p w14:paraId="34B64C54" w14:textId="77777777" w:rsidR="004625D7" w:rsidRDefault="004625D7">
      <w:pPr>
        <w:pStyle w:val="CorpsA"/>
        <w:jc w:val="center"/>
      </w:pPr>
    </w:p>
    <w:p w14:paraId="509B1173" w14:textId="77777777" w:rsidR="004625D7" w:rsidRDefault="004625D7">
      <w:pPr>
        <w:pStyle w:val="CorpsA"/>
        <w:jc w:val="center"/>
      </w:pPr>
    </w:p>
    <w:p w14:paraId="67F947EF" w14:textId="77777777" w:rsidR="004625D7" w:rsidRDefault="004625D7">
      <w:pPr>
        <w:pStyle w:val="Texte"/>
        <w:jc w:val="center"/>
        <w:rPr>
          <w:rFonts w:ascii="Times New Roman" w:eastAsia="Times New Roman" w:hAnsi="Times New Roman" w:cs="Times New Roman"/>
          <w:b/>
          <w:bCs/>
        </w:rPr>
      </w:pPr>
    </w:p>
    <w:p w14:paraId="61498FE3" w14:textId="77777777" w:rsidR="004625D7" w:rsidRDefault="004625D7">
      <w:pPr>
        <w:pStyle w:val="Texte"/>
        <w:jc w:val="center"/>
        <w:rPr>
          <w:rFonts w:ascii="Times New Roman" w:eastAsia="Times New Roman" w:hAnsi="Times New Roman" w:cs="Times New Roman"/>
          <w:b/>
          <w:bCs/>
        </w:rPr>
      </w:pPr>
    </w:p>
    <w:p w14:paraId="5E21DF2A" w14:textId="77777777" w:rsidR="004625D7" w:rsidRDefault="00E0354F">
      <w:pPr>
        <w:pStyle w:val="Texte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ENSEIGNEMENT SUPERIEUR DE TYPE COURT</w:t>
      </w:r>
    </w:p>
    <w:p w14:paraId="547B3715" w14:textId="77777777" w:rsidR="004625D7" w:rsidRDefault="00E0354F">
      <w:pPr>
        <w:pStyle w:val="CorpsA"/>
        <w:jc w:val="center"/>
        <w:rPr>
          <w:b/>
          <w:bCs/>
          <w:smallCaps/>
        </w:rPr>
      </w:pPr>
      <w:r>
        <w:rPr>
          <w:b/>
          <w:bCs/>
          <w:smallCaps/>
        </w:rPr>
        <w:t>Domaine : sciences psychologiques et de l’éducation</w:t>
      </w:r>
    </w:p>
    <w:p w14:paraId="15FCFEE4" w14:textId="77777777" w:rsidR="004625D7" w:rsidRDefault="004625D7">
      <w:pPr>
        <w:pStyle w:val="CorpsA"/>
        <w:jc w:val="center"/>
        <w:rPr>
          <w:b/>
          <w:bCs/>
          <w:smallCaps/>
        </w:rPr>
      </w:pPr>
    </w:p>
    <w:p w14:paraId="25CB37A3" w14:textId="77777777" w:rsidR="004625D7" w:rsidRDefault="004625D7">
      <w:pPr>
        <w:pStyle w:val="CorpsA"/>
        <w:ind w:right="828"/>
        <w:jc w:val="center"/>
        <w:rPr>
          <w:b/>
          <w:bCs/>
          <w:sz w:val="22"/>
          <w:szCs w:val="22"/>
        </w:rPr>
      </w:pPr>
    </w:p>
    <w:p w14:paraId="002234A5" w14:textId="77777777" w:rsidR="004625D7" w:rsidRDefault="004625D7">
      <w:pPr>
        <w:pStyle w:val="CorpsA"/>
        <w:jc w:val="center"/>
      </w:pPr>
    </w:p>
    <w:p w14:paraId="3B4A5BE8" w14:textId="77777777" w:rsidR="004625D7" w:rsidRDefault="004625D7">
      <w:pPr>
        <w:pStyle w:val="CorpsA"/>
        <w:jc w:val="center"/>
      </w:pPr>
    </w:p>
    <w:tbl>
      <w:tblPr>
        <w:tblStyle w:val="TableNormal"/>
        <w:tblW w:w="61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20"/>
      </w:tblGrid>
      <w:tr w:rsidR="004625D7" w14:paraId="65A16FF6" w14:textId="77777777">
        <w:trPr>
          <w:trHeight w:val="268"/>
          <w:jc w:val="center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4B571" w14:textId="77777777" w:rsidR="004625D7" w:rsidRDefault="00767F5D">
            <w:pPr>
              <w:pStyle w:val="Texte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nl-NL"/>
              </w:rPr>
              <w:t>CODE : 98 12 03 U36 D2</w:t>
            </w:r>
          </w:p>
        </w:tc>
      </w:tr>
      <w:tr w:rsidR="004625D7" w14:paraId="2E6806B9" w14:textId="77777777">
        <w:trPr>
          <w:trHeight w:val="471"/>
          <w:jc w:val="center"/>
        </w:trPr>
        <w:tc>
          <w:tcPr>
            <w:tcW w:w="61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2E3E" w14:textId="77777777" w:rsidR="004625D7" w:rsidRDefault="00E0354F">
            <w:pPr>
              <w:pStyle w:val="Texte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CODE DU DOMAINE DE FORMATION : 903</w:t>
            </w:r>
          </w:p>
        </w:tc>
      </w:tr>
      <w:tr w:rsidR="004625D7" w14:paraId="30D0680A" w14:textId="77777777">
        <w:trPr>
          <w:trHeight w:val="248"/>
          <w:jc w:val="center"/>
        </w:trPr>
        <w:tc>
          <w:tcPr>
            <w:tcW w:w="6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6A6F8" w14:textId="77777777" w:rsidR="004625D7" w:rsidRDefault="00E0354F">
            <w:pPr>
              <w:pStyle w:val="Texte"/>
              <w:jc w:val="center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DOCUMENT DE REFERENCE INTER-RESEAUX</w:t>
            </w:r>
          </w:p>
        </w:tc>
      </w:tr>
    </w:tbl>
    <w:p w14:paraId="46340958" w14:textId="77777777" w:rsidR="004625D7" w:rsidRDefault="004625D7">
      <w:pPr>
        <w:pStyle w:val="CorpsA"/>
        <w:widowControl w:val="0"/>
        <w:jc w:val="center"/>
      </w:pPr>
    </w:p>
    <w:p w14:paraId="55575A45" w14:textId="77777777" w:rsidR="004625D7" w:rsidRDefault="004625D7">
      <w:pPr>
        <w:pStyle w:val="CorpsA"/>
        <w:jc w:val="center"/>
      </w:pPr>
    </w:p>
    <w:p w14:paraId="132EF916" w14:textId="77777777" w:rsidR="004625D7" w:rsidRDefault="004625D7">
      <w:pPr>
        <w:pStyle w:val="CorpsA"/>
        <w:jc w:val="center"/>
      </w:pPr>
    </w:p>
    <w:p w14:paraId="0C1689AD" w14:textId="77777777" w:rsidR="004625D7" w:rsidRDefault="004625D7">
      <w:pPr>
        <w:pStyle w:val="CorpsA"/>
        <w:jc w:val="center"/>
      </w:pPr>
    </w:p>
    <w:p w14:paraId="57AC6CAA" w14:textId="77777777" w:rsidR="004625D7" w:rsidRDefault="004625D7">
      <w:pPr>
        <w:pStyle w:val="CorpsA"/>
        <w:jc w:val="center"/>
      </w:pPr>
    </w:p>
    <w:p w14:paraId="0CD1A627" w14:textId="77777777" w:rsidR="004625D7" w:rsidRDefault="004625D7">
      <w:pPr>
        <w:pStyle w:val="CorpsA"/>
        <w:jc w:val="center"/>
      </w:pPr>
    </w:p>
    <w:p w14:paraId="61DFEB53" w14:textId="494AFDBC" w:rsidR="004625D7" w:rsidRDefault="00E0354F">
      <w:pPr>
        <w:pStyle w:val="CorpsA"/>
        <w:jc w:val="center"/>
        <w:rPr>
          <w:b/>
          <w:bCs/>
          <w:sz w:val="20"/>
          <w:szCs w:val="20"/>
          <w:lang w:val="fr-BE"/>
        </w:rPr>
      </w:pPr>
      <w:r>
        <w:rPr>
          <w:b/>
          <w:bCs/>
          <w:sz w:val="20"/>
          <w:szCs w:val="20"/>
          <w:lang w:val="fr-BE"/>
        </w:rPr>
        <w:t xml:space="preserve">Approbation du Gouvernement </w:t>
      </w:r>
      <w:r w:rsidR="00EC730C">
        <w:rPr>
          <w:b/>
          <w:bCs/>
          <w:sz w:val="20"/>
          <w:szCs w:val="20"/>
          <w:lang w:val="fr-BE"/>
        </w:rPr>
        <w:t>de la Communauté française du 15</w:t>
      </w:r>
      <w:r w:rsidR="009F2188">
        <w:rPr>
          <w:b/>
          <w:bCs/>
          <w:sz w:val="20"/>
          <w:szCs w:val="20"/>
          <w:lang w:val="fr-BE"/>
        </w:rPr>
        <w:t xml:space="preserve"> </w:t>
      </w:r>
      <w:r w:rsidR="00EC730C">
        <w:rPr>
          <w:b/>
          <w:bCs/>
          <w:sz w:val="20"/>
          <w:szCs w:val="20"/>
          <w:lang w:val="fr-BE"/>
        </w:rPr>
        <w:t>mars</w:t>
      </w:r>
      <w:bookmarkStart w:id="0" w:name="_GoBack"/>
      <w:bookmarkEnd w:id="0"/>
      <w:r w:rsidR="009F2188">
        <w:rPr>
          <w:b/>
          <w:bCs/>
          <w:sz w:val="20"/>
          <w:szCs w:val="20"/>
          <w:lang w:val="fr-BE"/>
        </w:rPr>
        <w:t xml:space="preserve"> 2022</w:t>
      </w:r>
      <w:r>
        <w:rPr>
          <w:b/>
          <w:bCs/>
          <w:sz w:val="20"/>
          <w:szCs w:val="20"/>
          <w:lang w:val="fr-BE"/>
        </w:rPr>
        <w:t>,</w:t>
      </w:r>
    </w:p>
    <w:p w14:paraId="6653C217" w14:textId="77777777" w:rsidR="004625D7" w:rsidRDefault="00E0354F">
      <w:pPr>
        <w:pStyle w:val="CorpsA"/>
        <w:jc w:val="center"/>
        <w:rPr>
          <w:b/>
          <w:bCs/>
          <w:sz w:val="20"/>
          <w:szCs w:val="20"/>
          <w:lang w:val="fr-BE"/>
        </w:rPr>
      </w:pPr>
      <w:r>
        <w:rPr>
          <w:b/>
          <w:bCs/>
          <w:sz w:val="20"/>
          <w:szCs w:val="20"/>
          <w:lang w:val="fr-BE"/>
        </w:rPr>
        <w:t>sur avis conforme du Conseil général</w:t>
      </w:r>
    </w:p>
    <w:p w14:paraId="3649DE9F" w14:textId="77777777" w:rsidR="004625D7" w:rsidRDefault="004625D7">
      <w:pPr>
        <w:pStyle w:val="CorpsA"/>
        <w:jc w:val="center"/>
      </w:pPr>
    </w:p>
    <w:tbl>
      <w:tblPr>
        <w:tblStyle w:val="TableNormal"/>
        <w:tblW w:w="95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20"/>
      </w:tblGrid>
      <w:tr w:rsidR="004625D7" w14:paraId="31637C55" w14:textId="77777777">
        <w:trPr>
          <w:trHeight w:val="1707"/>
          <w:jc w:val="center"/>
        </w:trPr>
        <w:tc>
          <w:tcPr>
            <w:tcW w:w="9520" w:type="dxa"/>
            <w:tcBorders>
              <w:top w:val="single" w:sz="6" w:space="0" w:color="000000"/>
              <w:left w:val="single" w:sz="6" w:space="0" w:color="000000"/>
              <w:bottom w:val="single" w:sz="30" w:space="0" w:color="000000"/>
              <w:right w:val="single" w:sz="3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53AD" w14:textId="77777777" w:rsidR="004625D7" w:rsidRDefault="004625D7">
            <w:pPr>
              <w:pStyle w:val="CorpsA"/>
              <w:jc w:val="center"/>
              <w:rPr>
                <w:b/>
                <w:bCs/>
              </w:rPr>
            </w:pPr>
          </w:p>
          <w:p w14:paraId="340CEC7D" w14:textId="77777777" w:rsidR="004625D7" w:rsidRDefault="00E0354F">
            <w:pPr>
              <w:pStyle w:val="Titre4"/>
              <w:rPr>
                <w:b w:val="0"/>
                <w:bCs w:val="0"/>
                <w:sz w:val="16"/>
                <w:lang w:val="nl-NL"/>
              </w:rPr>
            </w:pPr>
            <w:r>
              <w:rPr>
                <w:sz w:val="28"/>
              </w:rPr>
              <w:t xml:space="preserve">FORMATION DISCIPLINAIRE ET EPISTEMOLOGIQUE </w:t>
            </w:r>
          </w:p>
          <w:p w14:paraId="6ED94CAD" w14:textId="77777777" w:rsidR="004625D7" w:rsidRDefault="00E0354F">
            <w:pPr>
              <w:pStyle w:val="Titre4"/>
              <w:rPr>
                <w:sz w:val="28"/>
              </w:rPr>
            </w:pPr>
            <w:r>
              <w:rPr>
                <w:sz w:val="28"/>
              </w:rPr>
              <w:t xml:space="preserve">DU COURS DE PHILOSOPHIE ET DE CITOYENNETE  </w:t>
            </w:r>
          </w:p>
          <w:p w14:paraId="215F7DD0" w14:textId="77777777" w:rsidR="004625D7" w:rsidRDefault="00E0354F">
            <w:pPr>
              <w:pStyle w:val="Titre4"/>
              <w:rPr>
                <w:sz w:val="32"/>
              </w:rPr>
            </w:pPr>
            <w:r>
              <w:rPr>
                <w:sz w:val="28"/>
              </w:rPr>
              <w:t>POUR L’ENSEIGNEMENT FONDAMENTAL</w:t>
            </w:r>
          </w:p>
          <w:p w14:paraId="676A5CDE" w14:textId="77777777" w:rsidR="004625D7" w:rsidRDefault="004625D7">
            <w:pPr>
              <w:pStyle w:val="CorpsA"/>
              <w:jc w:val="center"/>
              <w:rPr>
                <w:b/>
                <w:bCs/>
                <w:sz w:val="28"/>
                <w:szCs w:val="28"/>
              </w:rPr>
            </w:pPr>
          </w:p>
          <w:p w14:paraId="76799559" w14:textId="77777777" w:rsidR="004625D7" w:rsidRDefault="00E0354F">
            <w:pPr>
              <w:pStyle w:val="Titre4"/>
            </w:pPr>
            <w:r>
              <w:rPr>
                <w:caps/>
                <w:sz w:val="20"/>
                <w:szCs w:val="20"/>
              </w:rPr>
              <w:t>ENSEIGNEMENT superieur de type court</w:t>
            </w:r>
          </w:p>
        </w:tc>
      </w:tr>
    </w:tbl>
    <w:p w14:paraId="50A58C3D" w14:textId="77777777" w:rsidR="004625D7" w:rsidRDefault="004625D7">
      <w:pPr>
        <w:pStyle w:val="CorpsA"/>
        <w:jc w:val="both"/>
        <w:rPr>
          <w:sz w:val="22"/>
          <w:szCs w:val="22"/>
        </w:rPr>
      </w:pPr>
    </w:p>
    <w:p w14:paraId="7A01E54F" w14:textId="77777777" w:rsidR="004625D7" w:rsidRDefault="004625D7">
      <w:pPr>
        <w:pStyle w:val="CorpsA"/>
        <w:jc w:val="both"/>
        <w:rPr>
          <w:sz w:val="22"/>
          <w:szCs w:val="22"/>
        </w:rPr>
      </w:pPr>
    </w:p>
    <w:p w14:paraId="35C71025" w14:textId="77777777" w:rsidR="004625D7" w:rsidRDefault="00E0354F">
      <w:pPr>
        <w:pStyle w:val="CorpsA"/>
        <w:tabs>
          <w:tab w:val="left" w:pos="28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s-ES_tradnl"/>
        </w:rPr>
        <w:t>1.</w:t>
      </w:r>
      <w:r>
        <w:rPr>
          <w:b/>
          <w:bCs/>
          <w:sz w:val="22"/>
          <w:szCs w:val="22"/>
          <w:lang w:val="es-ES_tradnl"/>
        </w:rPr>
        <w:tab/>
        <w:t>FINALITES DE L</w:t>
      </w:r>
      <w:r>
        <w:rPr>
          <w:b/>
          <w:bCs/>
          <w:sz w:val="22"/>
          <w:szCs w:val="22"/>
        </w:rPr>
        <w:t>’UNITE D’</w:t>
      </w:r>
      <w:r>
        <w:rPr>
          <w:b/>
          <w:bCs/>
          <w:sz w:val="22"/>
          <w:szCs w:val="22"/>
          <w:lang w:val="de-DE"/>
        </w:rPr>
        <w:t>ENSEIGNEMENT</w:t>
      </w:r>
    </w:p>
    <w:p w14:paraId="30C32C71" w14:textId="77777777" w:rsidR="004625D7" w:rsidRDefault="004625D7">
      <w:pPr>
        <w:pStyle w:val="CorpsA"/>
        <w:jc w:val="both"/>
        <w:rPr>
          <w:b/>
          <w:bCs/>
          <w:sz w:val="22"/>
          <w:szCs w:val="22"/>
        </w:rPr>
      </w:pPr>
    </w:p>
    <w:p w14:paraId="4A8CAC17" w14:textId="77777777" w:rsidR="004625D7" w:rsidRDefault="00E0354F">
      <w:pPr>
        <w:pStyle w:val="CorpsA"/>
        <w:tabs>
          <w:tab w:val="left" w:pos="709"/>
        </w:tabs>
        <w:ind w:left="284"/>
        <w:jc w:val="both"/>
        <w:rPr>
          <w:sz w:val="22"/>
          <w:szCs w:val="22"/>
          <w:lang w:val="fr-BE"/>
        </w:rPr>
      </w:pPr>
      <w:r>
        <w:rPr>
          <w:b/>
          <w:bCs/>
          <w:sz w:val="22"/>
          <w:szCs w:val="22"/>
          <w:lang w:val="fr-BE"/>
        </w:rPr>
        <w:t>1.1.</w:t>
      </w:r>
      <w:r>
        <w:rPr>
          <w:b/>
          <w:bCs/>
          <w:sz w:val="22"/>
          <w:szCs w:val="22"/>
          <w:lang w:val="fr-BE"/>
        </w:rPr>
        <w:tab/>
        <w:t>Finalités générales</w:t>
      </w:r>
    </w:p>
    <w:p w14:paraId="11B2BB4F" w14:textId="77777777" w:rsidR="004625D7" w:rsidRDefault="004625D7">
      <w:pPr>
        <w:pStyle w:val="CorpsA"/>
        <w:jc w:val="both"/>
        <w:rPr>
          <w:sz w:val="22"/>
          <w:szCs w:val="22"/>
          <w:lang w:val="fr-BE"/>
        </w:rPr>
      </w:pPr>
    </w:p>
    <w:p w14:paraId="10C88E15" w14:textId="77777777" w:rsidR="004625D7" w:rsidRDefault="00E0354F">
      <w:pPr>
        <w:pStyle w:val="CorpsA"/>
        <w:ind w:left="709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Dans le respect de l'article 7 du décret de la Communauté française du 16 avril 1991 organisant l'enseignement de promotion sociale, cette unité d’enseignement doit :</w:t>
      </w:r>
    </w:p>
    <w:p w14:paraId="78FF80EF" w14:textId="77777777" w:rsidR="004625D7" w:rsidRDefault="00E0354F">
      <w:pPr>
        <w:pStyle w:val="CorpsA"/>
        <w:numPr>
          <w:ilvl w:val="0"/>
          <w:numId w:val="2"/>
        </w:numPr>
        <w:spacing w:before="120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concourir à l'épanouissement individuel en promouvant une meilleure insertion professionnelle, sociale, scolaire et culturelle ;</w:t>
      </w:r>
    </w:p>
    <w:p w14:paraId="7D0251B3" w14:textId="77777777" w:rsidR="004625D7" w:rsidRDefault="00E0354F">
      <w:pPr>
        <w:pStyle w:val="CorpsA"/>
        <w:numPr>
          <w:ilvl w:val="0"/>
          <w:numId w:val="2"/>
        </w:numPr>
        <w:spacing w:before="120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répondre aux besoins et demandes en formation émanant des entreprises, des administrations, de l'enseignement et d'une manière générale des milieux socio-économiques et culturels.</w:t>
      </w:r>
    </w:p>
    <w:p w14:paraId="5D052A0D" w14:textId="77777777" w:rsidR="004625D7" w:rsidRDefault="004625D7">
      <w:pPr>
        <w:pStyle w:val="CorpsA"/>
        <w:jc w:val="both"/>
        <w:rPr>
          <w:b/>
          <w:bCs/>
          <w:sz w:val="22"/>
          <w:szCs w:val="22"/>
          <w:lang w:val="fr-BE"/>
        </w:rPr>
      </w:pPr>
    </w:p>
    <w:p w14:paraId="2A2B0F76" w14:textId="77777777" w:rsidR="004625D7" w:rsidRDefault="00E0354F">
      <w:pPr>
        <w:pStyle w:val="CorpsA"/>
        <w:tabs>
          <w:tab w:val="left" w:pos="709"/>
        </w:tabs>
        <w:ind w:left="284"/>
        <w:jc w:val="both"/>
        <w:rPr>
          <w:b/>
          <w:bCs/>
          <w:sz w:val="22"/>
          <w:szCs w:val="22"/>
          <w:lang w:val="fr-BE"/>
        </w:rPr>
      </w:pPr>
      <w:r>
        <w:rPr>
          <w:b/>
          <w:bCs/>
          <w:sz w:val="22"/>
          <w:szCs w:val="22"/>
          <w:lang w:val="fr-BE"/>
        </w:rPr>
        <w:t>1.2.</w:t>
      </w:r>
      <w:r>
        <w:rPr>
          <w:b/>
          <w:bCs/>
          <w:sz w:val="22"/>
          <w:szCs w:val="22"/>
          <w:lang w:val="fr-BE"/>
        </w:rPr>
        <w:tab/>
        <w:t xml:space="preserve">Finalités particulières </w:t>
      </w:r>
    </w:p>
    <w:p w14:paraId="50FCFA6F" w14:textId="77777777" w:rsidR="004625D7" w:rsidRDefault="004625D7">
      <w:pPr>
        <w:pStyle w:val="CorpsA"/>
        <w:jc w:val="both"/>
        <w:rPr>
          <w:b/>
          <w:bCs/>
          <w:sz w:val="22"/>
          <w:szCs w:val="22"/>
          <w:lang w:val="fr-BE"/>
        </w:rPr>
      </w:pPr>
    </w:p>
    <w:p w14:paraId="142042A1" w14:textId="77777777" w:rsidR="004625D7" w:rsidRDefault="00E0354F">
      <w:pPr>
        <w:pStyle w:val="Retraitcorpsdetexte"/>
        <w:jc w:val="both"/>
        <w:rPr>
          <w:i w:val="0"/>
          <w:iCs w:val="0"/>
          <w:sz w:val="22"/>
          <w:szCs w:val="22"/>
          <w:lang w:val="fr-BE"/>
        </w:rPr>
      </w:pPr>
      <w:r>
        <w:rPr>
          <w:i w:val="0"/>
          <w:iCs w:val="0"/>
          <w:sz w:val="22"/>
          <w:szCs w:val="22"/>
          <w:lang w:val="fr-BE"/>
        </w:rPr>
        <w:t>L’unité d’enseignement vise à permettre aux enseignants des cours de philosophie et de citoyenneté, en référence au programme de l’enseignement fondamental :</w:t>
      </w:r>
    </w:p>
    <w:p w14:paraId="34A8C6D9" w14:textId="77777777" w:rsidR="004625D7" w:rsidRDefault="00E0354F">
      <w:pPr>
        <w:pStyle w:val="CorpsA"/>
        <w:numPr>
          <w:ilvl w:val="0"/>
          <w:numId w:val="2"/>
        </w:numPr>
        <w:spacing w:before="120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d’acquérir des ressources, les démarches et les fondements disciplinaires relatifs à la philosophie, l’éthique, la citoyenneté et le processus démocratique et d’en cerner les enjeux ;</w:t>
      </w:r>
    </w:p>
    <w:p w14:paraId="49E13AB0" w14:textId="77777777" w:rsidR="004625D7" w:rsidRDefault="00E0354F">
      <w:pPr>
        <w:pStyle w:val="CorpsA"/>
        <w:numPr>
          <w:ilvl w:val="0"/>
          <w:numId w:val="2"/>
        </w:numPr>
        <w:spacing w:before="120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 xml:space="preserve">de développer des modes de pensées par un questionnement philosophique </w:t>
      </w:r>
      <w:r>
        <w:rPr>
          <w:color w:val="auto"/>
          <w:sz w:val="22"/>
          <w:szCs w:val="22"/>
          <w:lang w:val="fr-BE"/>
        </w:rPr>
        <w:t>ainsi qu’une</w:t>
      </w:r>
      <w:r>
        <w:rPr>
          <w:sz w:val="22"/>
          <w:szCs w:val="22"/>
          <w:lang w:val="fr-BE"/>
        </w:rPr>
        <w:t xml:space="preserve"> capacité d’argumentation et de raisonnement critiques et autonomes ;</w:t>
      </w:r>
    </w:p>
    <w:p w14:paraId="60955331" w14:textId="77777777" w:rsidR="004625D7" w:rsidRDefault="00E0354F">
      <w:pPr>
        <w:pStyle w:val="CorpsA"/>
        <w:numPr>
          <w:ilvl w:val="0"/>
          <w:numId w:val="2"/>
        </w:numPr>
        <w:spacing w:before="120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de susciter et de s’ouvrir au pluralisme des idées et des convictions, en se décentrant de ses représentations ;</w:t>
      </w:r>
    </w:p>
    <w:p w14:paraId="5BA57629" w14:textId="77777777" w:rsidR="004625D7" w:rsidRDefault="00E0354F">
      <w:pPr>
        <w:pStyle w:val="CorpsA"/>
        <w:numPr>
          <w:ilvl w:val="0"/>
          <w:numId w:val="2"/>
        </w:numPr>
        <w:spacing w:before="120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de développer des attitudes responsables, citoyennes et solidaires.</w:t>
      </w:r>
    </w:p>
    <w:p w14:paraId="75B2EA4B" w14:textId="77777777" w:rsidR="004625D7" w:rsidRDefault="004625D7">
      <w:pPr>
        <w:pStyle w:val="CorpsA"/>
        <w:jc w:val="both"/>
        <w:rPr>
          <w:sz w:val="22"/>
          <w:szCs w:val="22"/>
          <w:lang w:val="fr-BE"/>
        </w:rPr>
      </w:pPr>
    </w:p>
    <w:p w14:paraId="6BD3328F" w14:textId="77777777" w:rsidR="004625D7" w:rsidRDefault="00E0354F">
      <w:pPr>
        <w:pStyle w:val="CorpsA"/>
        <w:jc w:val="both"/>
        <w:rPr>
          <w:b/>
          <w:bCs/>
          <w:sz w:val="22"/>
          <w:szCs w:val="22"/>
          <w:lang w:val="fr-BE"/>
        </w:rPr>
      </w:pPr>
      <w:r>
        <w:rPr>
          <w:b/>
          <w:bCs/>
          <w:sz w:val="22"/>
          <w:szCs w:val="22"/>
          <w:lang w:val="fr-BE"/>
        </w:rPr>
        <w:t>2. CAPACITES PREALABLES REQUISES</w:t>
      </w:r>
    </w:p>
    <w:p w14:paraId="204786C5" w14:textId="77777777" w:rsidR="004625D7" w:rsidRDefault="004625D7">
      <w:pPr>
        <w:pStyle w:val="CorpsA"/>
        <w:jc w:val="both"/>
        <w:rPr>
          <w:b/>
          <w:bCs/>
          <w:sz w:val="22"/>
          <w:szCs w:val="22"/>
          <w:lang w:val="fr-BE"/>
        </w:rPr>
      </w:pPr>
    </w:p>
    <w:p w14:paraId="7309FFEA" w14:textId="77777777" w:rsidR="004625D7" w:rsidRDefault="00E0354F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03"/>
          <w:tab w:val="num" w:pos="861"/>
        </w:tabs>
        <w:ind w:left="862" w:hanging="437"/>
        <w:jc w:val="both"/>
        <w:rPr>
          <w:b/>
          <w:sz w:val="22"/>
        </w:rPr>
      </w:pPr>
      <w:r>
        <w:rPr>
          <w:b/>
          <w:sz w:val="22"/>
        </w:rPr>
        <w:t xml:space="preserve">Titre(s) exigé(s) </w:t>
      </w:r>
    </w:p>
    <w:p w14:paraId="61ABB7BB" w14:textId="77777777" w:rsidR="004625D7" w:rsidRDefault="004625D7">
      <w:pPr>
        <w:jc w:val="both"/>
        <w:rPr>
          <w:b/>
          <w:sz w:val="22"/>
        </w:rPr>
      </w:pPr>
    </w:p>
    <w:p w14:paraId="0AEE19E1" w14:textId="77777777" w:rsidR="00767F5D" w:rsidRDefault="00767F5D" w:rsidP="00767F5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fr-BE"/>
        </w:rPr>
      </w:pPr>
    </w:p>
    <w:p w14:paraId="6B637DF7" w14:textId="66756509" w:rsidR="00767F5D" w:rsidRPr="00473615" w:rsidRDefault="00206862" w:rsidP="00767F5D">
      <w:pPr>
        <w:ind w:left="709"/>
        <w:jc w:val="both"/>
        <w:rPr>
          <w:sz w:val="22"/>
          <w:szCs w:val="22"/>
          <w:lang w:eastAsia="fr-BE"/>
        </w:rPr>
      </w:pPr>
      <w:r w:rsidRPr="00473615">
        <w:rPr>
          <w:sz w:val="22"/>
          <w:szCs w:val="22"/>
          <w:lang w:eastAsia="fr-BE"/>
        </w:rPr>
        <w:t xml:space="preserve">soit </w:t>
      </w:r>
      <w:r w:rsidR="00473615">
        <w:rPr>
          <w:sz w:val="22"/>
          <w:szCs w:val="22"/>
          <w:lang w:eastAsia="fr-BE"/>
        </w:rPr>
        <w:t>être porteur</w:t>
      </w:r>
      <w:r w:rsidR="00767F5D" w:rsidRPr="00473615">
        <w:rPr>
          <w:sz w:val="22"/>
          <w:szCs w:val="22"/>
          <w:lang w:eastAsia="fr-BE"/>
        </w:rPr>
        <w:t xml:space="preserve"> du titre requis (TR), du titre suffisant (TS) ou du titre de pénurie (TS) pour les fonctions de </w:t>
      </w:r>
      <w:r w:rsidR="00FB46FE" w:rsidRPr="00473615">
        <w:rPr>
          <w:sz w:val="22"/>
          <w:szCs w:val="22"/>
          <w:lang w:eastAsia="fr-BE"/>
        </w:rPr>
        <w:t xml:space="preserve">maître de philosophie et de citoyenneté ou </w:t>
      </w:r>
      <w:r w:rsidR="00767F5D" w:rsidRPr="00473615">
        <w:rPr>
          <w:sz w:val="22"/>
          <w:szCs w:val="22"/>
          <w:lang w:eastAsia="fr-BE"/>
        </w:rPr>
        <w:t xml:space="preserve">professeur de cours généraux de philosophie et citoyenneté, au DI </w:t>
      </w:r>
      <w:r w:rsidR="00227C87" w:rsidRPr="00473615">
        <w:rPr>
          <w:sz w:val="22"/>
          <w:szCs w:val="22"/>
          <w:lang w:eastAsia="fr-BE"/>
        </w:rPr>
        <w:t>de l’enseignement secondaire</w:t>
      </w:r>
      <w:r w:rsidR="00767F5D" w:rsidRPr="00473615">
        <w:rPr>
          <w:sz w:val="22"/>
          <w:szCs w:val="22"/>
          <w:lang w:eastAsia="fr-BE"/>
        </w:rPr>
        <w:t>;</w:t>
      </w:r>
    </w:p>
    <w:p w14:paraId="62E45388" w14:textId="77777777" w:rsidR="00767F5D" w:rsidRPr="00473615" w:rsidRDefault="00767F5D" w:rsidP="00767F5D">
      <w:pPr>
        <w:autoSpaceDE w:val="0"/>
        <w:autoSpaceDN w:val="0"/>
        <w:adjustRightInd w:val="0"/>
        <w:rPr>
          <w:sz w:val="22"/>
          <w:szCs w:val="22"/>
          <w:lang w:eastAsia="fr-BE"/>
        </w:rPr>
      </w:pPr>
    </w:p>
    <w:p w14:paraId="6C656A56" w14:textId="3F637B13" w:rsidR="00767F5D" w:rsidRPr="00473615" w:rsidRDefault="00473615" w:rsidP="00767F5D">
      <w:pPr>
        <w:ind w:left="709"/>
        <w:jc w:val="both"/>
        <w:rPr>
          <w:sz w:val="22"/>
          <w:szCs w:val="22"/>
          <w:lang w:eastAsia="fr-BE"/>
        </w:rPr>
      </w:pPr>
      <w:r>
        <w:rPr>
          <w:sz w:val="22"/>
          <w:szCs w:val="22"/>
          <w:lang w:eastAsia="fr-BE"/>
        </w:rPr>
        <w:t>soit être réputé</w:t>
      </w:r>
      <w:r w:rsidR="00767F5D" w:rsidRPr="00473615">
        <w:rPr>
          <w:sz w:val="22"/>
          <w:szCs w:val="22"/>
          <w:lang w:eastAsia="fr-BE"/>
        </w:rPr>
        <w:t xml:space="preserve"> porteur du titre requis dans les fonctions </w:t>
      </w:r>
      <w:r w:rsidR="00FB46FE" w:rsidRPr="00473615">
        <w:rPr>
          <w:sz w:val="22"/>
          <w:szCs w:val="22"/>
          <w:lang w:eastAsia="fr-BE"/>
        </w:rPr>
        <w:t xml:space="preserve">de maître de philosophie et de citoyenneté  ou </w:t>
      </w:r>
      <w:r w:rsidR="00767F5D" w:rsidRPr="00473615">
        <w:rPr>
          <w:sz w:val="22"/>
          <w:szCs w:val="22"/>
          <w:lang w:eastAsia="fr-BE"/>
        </w:rPr>
        <w:t>de professeur de cours généraux de philosophie et citoyenneté, au DI</w:t>
      </w:r>
      <w:r w:rsidR="00936F13" w:rsidRPr="00473615">
        <w:rPr>
          <w:sz w:val="22"/>
          <w:szCs w:val="22"/>
          <w:lang w:eastAsia="fr-BE"/>
        </w:rPr>
        <w:t xml:space="preserve"> </w:t>
      </w:r>
      <w:r w:rsidR="00227C87" w:rsidRPr="00473615">
        <w:rPr>
          <w:sz w:val="22"/>
          <w:szCs w:val="22"/>
          <w:lang w:eastAsia="fr-BE"/>
        </w:rPr>
        <w:t>de l’enseignement secondaire</w:t>
      </w:r>
      <w:r w:rsidR="00767F5D" w:rsidRPr="00473615">
        <w:rPr>
          <w:sz w:val="22"/>
          <w:szCs w:val="22"/>
          <w:lang w:eastAsia="fr-BE"/>
        </w:rPr>
        <w:t>, dans le cadre des mesures transitoires fixées en faveur des professeurs de morale ou de religion.</w:t>
      </w:r>
    </w:p>
    <w:p w14:paraId="09AD4E98" w14:textId="77777777" w:rsidR="004625D7" w:rsidRDefault="004625D7" w:rsidP="00767F5D">
      <w:pPr>
        <w:ind w:left="709"/>
        <w:jc w:val="both"/>
        <w:rPr>
          <w:sz w:val="22"/>
        </w:rPr>
      </w:pPr>
    </w:p>
    <w:p w14:paraId="58ACDFAE" w14:textId="77777777" w:rsidR="004625D7" w:rsidRDefault="004625D7">
      <w:pPr>
        <w:ind w:left="709"/>
        <w:jc w:val="both"/>
        <w:rPr>
          <w:sz w:val="22"/>
        </w:rPr>
      </w:pPr>
    </w:p>
    <w:p w14:paraId="7B0DF478" w14:textId="77777777" w:rsidR="004625D7" w:rsidRDefault="00E0354F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03"/>
          <w:tab w:val="num" w:pos="709"/>
          <w:tab w:val="num" w:pos="851"/>
        </w:tabs>
        <w:spacing w:after="120"/>
        <w:ind w:hanging="577"/>
        <w:jc w:val="both"/>
        <w:rPr>
          <w:b/>
          <w:sz w:val="22"/>
        </w:rPr>
      </w:pPr>
      <w:r>
        <w:rPr>
          <w:b/>
          <w:sz w:val="22"/>
        </w:rPr>
        <w:t>Capacités préalables requises</w:t>
      </w:r>
    </w:p>
    <w:p w14:paraId="61688CC3" w14:textId="77777777" w:rsidR="004625D7" w:rsidRDefault="00E0354F">
      <w:pPr>
        <w:ind w:left="567" w:firstLine="141"/>
        <w:jc w:val="both"/>
        <w:rPr>
          <w:sz w:val="22"/>
        </w:rPr>
      </w:pPr>
      <w:r>
        <w:rPr>
          <w:sz w:val="22"/>
        </w:rPr>
        <w:t>Sans objet.</w:t>
      </w:r>
    </w:p>
    <w:p w14:paraId="02ED07B5" w14:textId="77777777" w:rsidR="004625D7" w:rsidRDefault="004625D7">
      <w:pPr>
        <w:ind w:left="567" w:firstLine="141"/>
        <w:jc w:val="both"/>
        <w:rPr>
          <w:sz w:val="22"/>
        </w:rPr>
      </w:pPr>
    </w:p>
    <w:p w14:paraId="5A4D6FB0" w14:textId="77777777" w:rsidR="004625D7" w:rsidRDefault="004625D7">
      <w:pPr>
        <w:rPr>
          <w:rFonts w:eastAsia="Times New Roman"/>
          <w:b/>
          <w:bCs/>
          <w:color w:val="000000"/>
          <w:sz w:val="22"/>
          <w:szCs w:val="22"/>
          <w:u w:color="000000"/>
          <w:lang w:val="it-IT" w:eastAsia="fr-BE"/>
        </w:rPr>
      </w:pPr>
    </w:p>
    <w:p w14:paraId="2E408FBA" w14:textId="77777777" w:rsidR="004625D7" w:rsidRDefault="00E0354F">
      <w:pPr>
        <w:pStyle w:val="CorpsA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it-IT"/>
        </w:rPr>
        <w:t>3. ACQUIS D</w:t>
      </w:r>
      <w:r>
        <w:rPr>
          <w:b/>
          <w:bCs/>
          <w:sz w:val="22"/>
          <w:szCs w:val="22"/>
        </w:rPr>
        <w:t>’</w:t>
      </w:r>
      <w:r>
        <w:rPr>
          <w:b/>
          <w:bCs/>
          <w:sz w:val="22"/>
          <w:szCs w:val="22"/>
          <w:lang w:val="de-DE"/>
        </w:rPr>
        <w:t>APPRENTISSAGE</w:t>
      </w:r>
    </w:p>
    <w:p w14:paraId="7DD6A24A" w14:textId="77777777" w:rsidR="004625D7" w:rsidRDefault="004625D7">
      <w:pPr>
        <w:pStyle w:val="Retraitcorpsdetexte"/>
        <w:jc w:val="both"/>
        <w:rPr>
          <w:b/>
          <w:bCs/>
          <w:i w:val="0"/>
          <w:iCs w:val="0"/>
          <w:sz w:val="22"/>
          <w:szCs w:val="22"/>
        </w:rPr>
      </w:pPr>
    </w:p>
    <w:p w14:paraId="2E1CFB47" w14:textId="77777777" w:rsidR="004625D7" w:rsidRDefault="004625D7">
      <w:pPr>
        <w:pStyle w:val="Titre1"/>
        <w:numPr>
          <w:ilvl w:val="12"/>
          <w:numId w:val="0"/>
        </w:numPr>
        <w:spacing w:before="0" w:after="120"/>
        <w:ind w:left="425"/>
        <w:rPr>
          <w:rFonts w:ascii="Times New Roman" w:hAnsi="Times New Roman" w:cs="Times New Roman"/>
          <w:color w:val="auto"/>
          <w:sz w:val="22"/>
          <w:szCs w:val="20"/>
        </w:rPr>
      </w:pPr>
    </w:p>
    <w:p w14:paraId="28E09927" w14:textId="77777777" w:rsidR="004625D7" w:rsidRDefault="00E0354F">
      <w:pPr>
        <w:pStyle w:val="Titre1"/>
        <w:numPr>
          <w:ilvl w:val="12"/>
          <w:numId w:val="0"/>
        </w:numPr>
        <w:spacing w:before="0" w:after="120"/>
        <w:ind w:left="425"/>
        <w:rPr>
          <w:rFonts w:ascii="Times New Roman" w:hAnsi="Times New Roman" w:cs="Times New Roman"/>
          <w:color w:val="auto"/>
          <w:sz w:val="22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0"/>
        </w:rPr>
        <w:t>Pour atteindre le seuil de réussite, l’étudiant sera capable :</w:t>
      </w:r>
    </w:p>
    <w:p w14:paraId="4B603626" w14:textId="77777777" w:rsidR="004625D7" w:rsidRDefault="004625D7">
      <w:pPr>
        <w:pStyle w:val="Retraitcorpsdetexte"/>
        <w:jc w:val="both"/>
        <w:rPr>
          <w:i w:val="0"/>
          <w:iCs w:val="0"/>
          <w:sz w:val="22"/>
          <w:szCs w:val="22"/>
          <w:lang w:val="fr-BE"/>
        </w:rPr>
      </w:pPr>
    </w:p>
    <w:p w14:paraId="450A267F" w14:textId="77777777" w:rsidR="004625D7" w:rsidRDefault="00E0354F">
      <w:pPr>
        <w:pStyle w:val="Retraitcorpsdetexte"/>
        <w:ind w:left="426"/>
        <w:jc w:val="both"/>
        <w:rPr>
          <w:sz w:val="22"/>
          <w:szCs w:val="22"/>
          <w:lang w:val="fr-BE"/>
        </w:rPr>
      </w:pPr>
      <w:r>
        <w:rPr>
          <w:sz w:val="22"/>
          <w:szCs w:val="22"/>
          <w:lang w:val="fr-BE"/>
        </w:rPr>
        <w:t>Sur base de deux situations choisies par le chargé de cours de philosophie et de citoyenneté</w:t>
      </w:r>
      <w:r>
        <w:rPr>
          <w:i w:val="0"/>
          <w:iCs w:val="0"/>
          <w:sz w:val="22"/>
          <w:szCs w:val="22"/>
          <w:lang w:val="fr-BE"/>
        </w:rPr>
        <w:t>,</w:t>
      </w:r>
      <w:r>
        <w:rPr>
          <w:sz w:val="22"/>
          <w:szCs w:val="22"/>
          <w:lang w:val="fr-BE"/>
        </w:rPr>
        <w:t xml:space="preserve"> issues des activités professionnelles en lien avec le programme du cours  de philosophie et de citoyenneté auquel il a accès</w:t>
      </w:r>
      <w:r>
        <w:rPr>
          <w:i w:val="0"/>
          <w:iCs w:val="0"/>
          <w:sz w:val="22"/>
          <w:szCs w:val="22"/>
          <w:lang w:val="fr-BE"/>
        </w:rPr>
        <w:t>,</w:t>
      </w:r>
      <w:r>
        <w:rPr>
          <w:sz w:val="22"/>
          <w:szCs w:val="22"/>
          <w:lang w:val="fr-BE"/>
        </w:rPr>
        <w:t xml:space="preserve"> et qui relèvent, d’une part, du plan philosophique et éthique, d’autre part de la fonction démocratique, </w:t>
      </w:r>
    </w:p>
    <w:p w14:paraId="3173B60C" w14:textId="77777777" w:rsidR="004625D7" w:rsidRDefault="004625D7">
      <w:pPr>
        <w:pStyle w:val="Retraitcorpsdetexte"/>
        <w:ind w:left="426"/>
        <w:jc w:val="both"/>
        <w:rPr>
          <w:sz w:val="22"/>
          <w:szCs w:val="22"/>
          <w:lang w:val="fr-BE"/>
        </w:rPr>
      </w:pPr>
    </w:p>
    <w:p w14:paraId="3F1BB104" w14:textId="77777777" w:rsidR="004625D7" w:rsidRDefault="00E035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color w:val="000000"/>
          <w:sz w:val="22"/>
          <w:lang w:eastAsia="fr-BE"/>
        </w:rPr>
      </w:pPr>
      <w:r>
        <w:rPr>
          <w:color w:val="000000"/>
          <w:sz w:val="22"/>
          <w:lang w:eastAsia="fr-BE"/>
        </w:rPr>
        <w:t>d’identifier, de définir et d’expliciter les notions, concepts et les fondements idéologiques des discours et raisonnements en jeu dans les situations ;</w:t>
      </w:r>
    </w:p>
    <w:p w14:paraId="2462CB4F" w14:textId="77777777" w:rsidR="004625D7" w:rsidRDefault="00E035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color w:val="000000"/>
          <w:sz w:val="22"/>
          <w:lang w:eastAsia="fr-BE"/>
        </w:rPr>
      </w:pPr>
      <w:r>
        <w:rPr>
          <w:color w:val="000000"/>
          <w:sz w:val="22"/>
          <w:lang w:eastAsia="fr-BE"/>
        </w:rPr>
        <w:t>de développer une analyse de ces situations, basée sur la démarche philosophique et la décentration de ses représentations, faisant intervenir différents modes de pensées et de questionnements ;</w:t>
      </w:r>
    </w:p>
    <w:p w14:paraId="7D1E5BE7" w14:textId="77777777" w:rsidR="004625D7" w:rsidRDefault="00E035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color w:val="000000"/>
          <w:sz w:val="22"/>
          <w:lang w:eastAsia="fr-BE"/>
        </w:rPr>
      </w:pPr>
      <w:r>
        <w:rPr>
          <w:color w:val="000000"/>
          <w:sz w:val="22"/>
          <w:lang w:eastAsia="fr-BE"/>
        </w:rPr>
        <w:t>de construire un raisonnement critique et autonome développant des arguments cohérents reflétant un pluralisme des idées et des convictions et prenant en compte un éclairage moral et politique ;</w:t>
      </w:r>
    </w:p>
    <w:p w14:paraId="10B8B4B1" w14:textId="77777777" w:rsidR="004625D7" w:rsidRDefault="00E035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color w:val="000000"/>
          <w:sz w:val="22"/>
          <w:lang w:eastAsia="fr-BE"/>
        </w:rPr>
      </w:pPr>
      <w:r>
        <w:rPr>
          <w:color w:val="000000"/>
          <w:sz w:val="22"/>
          <w:lang w:eastAsia="fr-BE"/>
        </w:rPr>
        <w:t>d’identifier les limites des concepts et de sa réflexion.</w:t>
      </w:r>
    </w:p>
    <w:p w14:paraId="18F8A2E0" w14:textId="77777777" w:rsidR="004625D7" w:rsidRDefault="004625D7">
      <w:pPr>
        <w:pStyle w:val="Retraitcorpsdetexte2"/>
        <w:ind w:left="0"/>
        <w:rPr>
          <w:sz w:val="22"/>
          <w:szCs w:val="22"/>
        </w:rPr>
      </w:pPr>
    </w:p>
    <w:p w14:paraId="158D242C" w14:textId="77777777" w:rsidR="004625D7" w:rsidRDefault="00E0354F">
      <w:pPr>
        <w:pStyle w:val="Titre1"/>
        <w:numPr>
          <w:ilvl w:val="12"/>
          <w:numId w:val="0"/>
        </w:numPr>
        <w:spacing w:after="120"/>
        <w:ind w:left="425"/>
        <w:rPr>
          <w:rFonts w:ascii="Times New Roman" w:hAnsi="Times New Roman" w:cs="Times New Roman"/>
          <w:b w:val="0"/>
          <w:color w:val="auto"/>
          <w:sz w:val="22"/>
          <w:szCs w:val="20"/>
          <w:lang w:val="fr-FR"/>
        </w:rPr>
      </w:pPr>
      <w:r>
        <w:rPr>
          <w:rFonts w:ascii="Times New Roman" w:hAnsi="Times New Roman" w:cs="Times New Roman"/>
          <w:color w:val="auto"/>
          <w:sz w:val="22"/>
          <w:szCs w:val="20"/>
          <w:lang w:val="fr-FR"/>
        </w:rPr>
        <w:t xml:space="preserve">Pour la détermination du degré de maîtrise, </w:t>
      </w:r>
      <w:r>
        <w:rPr>
          <w:rFonts w:ascii="Times New Roman" w:hAnsi="Times New Roman" w:cs="Times New Roman"/>
          <w:b w:val="0"/>
          <w:color w:val="auto"/>
          <w:sz w:val="22"/>
          <w:szCs w:val="20"/>
          <w:lang w:val="fr-FR"/>
        </w:rPr>
        <w:t>il sera tenu compte des critères suivants :</w:t>
      </w:r>
    </w:p>
    <w:p w14:paraId="62B179AF" w14:textId="77777777" w:rsidR="004625D7" w:rsidRDefault="00E035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color w:val="000000"/>
          <w:sz w:val="22"/>
          <w:lang w:val="fr-FR"/>
        </w:rPr>
      </w:pPr>
      <w:r>
        <w:rPr>
          <w:color w:val="000000"/>
          <w:sz w:val="22"/>
          <w:lang w:val="fr-FR" w:eastAsia="fr-BE"/>
        </w:rPr>
        <w:t>le niveau de cohérence : la capacité à établir une majorité de liens logiques pour former un ensemble organisé,</w:t>
      </w:r>
    </w:p>
    <w:p w14:paraId="4D961646" w14:textId="77777777" w:rsidR="004625D7" w:rsidRDefault="00E035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color w:val="000000"/>
          <w:sz w:val="22"/>
          <w:lang w:val="fr-FR"/>
        </w:rPr>
      </w:pPr>
      <w:r>
        <w:rPr>
          <w:color w:val="000000"/>
          <w:sz w:val="22"/>
          <w:lang w:val="fr-FR" w:eastAsia="fr-BE"/>
        </w:rPr>
        <w:t>le niveau de précision : la clarté, la concision, la rigueur au niveau de la terminologie, des concepts et des techniques/principes/modèles,</w:t>
      </w:r>
    </w:p>
    <w:p w14:paraId="11E16442" w14:textId="77777777" w:rsidR="004625D7" w:rsidRDefault="00E035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color w:val="000000"/>
          <w:sz w:val="22"/>
          <w:lang w:val="fr-FR"/>
        </w:rPr>
      </w:pPr>
      <w:r>
        <w:rPr>
          <w:color w:val="000000"/>
          <w:sz w:val="22"/>
          <w:lang w:val="fr-FR" w:eastAsia="fr-BE"/>
        </w:rPr>
        <w:t>le niveau d’intégration : la capacité à s’approprier des notions, concepts, techniques et démarches en les intégrant dans son analyse, son argumentation, sa pratique ou la recherche de solutions,</w:t>
      </w:r>
    </w:p>
    <w:p w14:paraId="0ECFEFE0" w14:textId="77777777" w:rsidR="004625D7" w:rsidRDefault="00E0354F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/>
        <w:jc w:val="both"/>
        <w:rPr>
          <w:color w:val="000000"/>
          <w:sz w:val="22"/>
          <w:lang w:val="fr-FR"/>
        </w:rPr>
      </w:pPr>
      <w:r>
        <w:rPr>
          <w:color w:val="000000"/>
          <w:sz w:val="22"/>
          <w:lang w:val="fr-FR" w:eastAsia="fr-BE"/>
        </w:rPr>
        <w:t>le niveau d’autonomie : la capacité de faire prévue d’initiative démontrant une réflexion personnelle basée sur une exploitation des ressources et des idées en interdépendance avec son environnement.</w:t>
      </w:r>
    </w:p>
    <w:p w14:paraId="5A322B2E" w14:textId="77777777" w:rsidR="004625D7" w:rsidRDefault="004625D7">
      <w:pPr>
        <w:pStyle w:val="CorpsA"/>
        <w:jc w:val="both"/>
        <w:rPr>
          <w:b/>
          <w:bCs/>
          <w:sz w:val="22"/>
          <w:szCs w:val="22"/>
        </w:rPr>
      </w:pPr>
    </w:p>
    <w:p w14:paraId="51AF7680" w14:textId="77777777" w:rsidR="004625D7" w:rsidRDefault="004625D7">
      <w:pPr>
        <w:pStyle w:val="CorpsA"/>
        <w:jc w:val="both"/>
        <w:rPr>
          <w:b/>
          <w:bCs/>
          <w:sz w:val="22"/>
          <w:szCs w:val="22"/>
        </w:rPr>
      </w:pPr>
    </w:p>
    <w:p w14:paraId="5361F0D4" w14:textId="77777777" w:rsidR="004625D7" w:rsidRDefault="00E0354F">
      <w:pPr>
        <w:pStyle w:val="Titre4"/>
        <w:jc w:val="left"/>
      </w:pPr>
      <w:r>
        <w:t>En référence à l'article 8 du Décret du 16 avril 1991, les détenteurs d'un bachelier  Instituteurs ou d'un Bachelier AESI ayant obtenu leur diplôme à partir de 2004 peuvent obtenir une reconnaissance de capacités acquises pour la sanction de l'unité d'enseignement "</w:t>
      </w:r>
      <w:r>
        <w:rPr>
          <w:sz w:val="28"/>
        </w:rPr>
        <w:t xml:space="preserve"> </w:t>
      </w:r>
      <w:r>
        <w:t>formation disciplinaire et épistémologique du cours de philosophie et de citoyenneté  p</w:t>
      </w:r>
      <w:r>
        <w:rPr>
          <w:bCs w:val="0"/>
        </w:rPr>
        <w:t>our l’enseignement fondamental</w:t>
      </w:r>
      <w:r>
        <w:t xml:space="preserve"> ".</w:t>
      </w:r>
    </w:p>
    <w:p w14:paraId="6F60D72B" w14:textId="77777777" w:rsidR="004625D7" w:rsidRDefault="00E0354F">
      <w:pPr>
        <w:rPr>
          <w:rFonts w:eastAsia="Times New Roman"/>
          <w:b/>
          <w:bCs/>
          <w:color w:val="000000"/>
          <w:sz w:val="22"/>
          <w:szCs w:val="22"/>
          <w:u w:color="000000"/>
          <w:lang w:val="fr-FR" w:eastAsia="fr-BE"/>
        </w:rPr>
      </w:pPr>
      <w:r>
        <w:rPr>
          <w:b/>
          <w:bCs/>
          <w:sz w:val="22"/>
          <w:szCs w:val="22"/>
        </w:rPr>
        <w:br w:type="page"/>
      </w:r>
    </w:p>
    <w:p w14:paraId="712B8ADF" w14:textId="77777777" w:rsidR="004625D7" w:rsidRDefault="00E0354F">
      <w:pPr>
        <w:pStyle w:val="CorpsA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PROGRAMME </w:t>
      </w:r>
    </w:p>
    <w:p w14:paraId="2E7B8FC3" w14:textId="77777777" w:rsidR="004625D7" w:rsidRDefault="004625D7">
      <w:pPr>
        <w:pStyle w:val="CorpsA"/>
        <w:jc w:val="both"/>
        <w:rPr>
          <w:b/>
          <w:bCs/>
          <w:sz w:val="22"/>
          <w:szCs w:val="22"/>
        </w:rPr>
      </w:pPr>
    </w:p>
    <w:p w14:paraId="55470454" w14:textId="77777777" w:rsidR="004625D7" w:rsidRDefault="00E0354F">
      <w:pPr>
        <w:pStyle w:val="CorpsA"/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4.1. Programme pour l’étudiant</w:t>
      </w:r>
    </w:p>
    <w:p w14:paraId="207DF837" w14:textId="77777777" w:rsidR="004625D7" w:rsidRDefault="004625D7">
      <w:pPr>
        <w:pStyle w:val="CorpsA"/>
        <w:spacing w:before="120"/>
        <w:ind w:firstLine="709"/>
        <w:jc w:val="both"/>
        <w:rPr>
          <w:b/>
          <w:bCs/>
          <w:sz w:val="22"/>
          <w:szCs w:val="22"/>
        </w:rPr>
      </w:pPr>
    </w:p>
    <w:p w14:paraId="1BA80676" w14:textId="77777777" w:rsidR="004625D7" w:rsidRDefault="00E0354F">
      <w:pPr>
        <w:pStyle w:val="CorpsA"/>
        <w:spacing w:before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L'étudiant sera capable :</w:t>
      </w:r>
    </w:p>
    <w:p w14:paraId="180CA45A" w14:textId="77777777" w:rsidR="004625D7" w:rsidRDefault="004625D7">
      <w:pPr>
        <w:pStyle w:val="Corpsdetexte2"/>
        <w:spacing w:after="0" w:line="240" w:lineRule="auto"/>
        <w:ind w:left="709"/>
        <w:rPr>
          <w:i/>
          <w:iCs/>
          <w:sz w:val="22"/>
          <w:szCs w:val="22"/>
        </w:rPr>
      </w:pPr>
    </w:p>
    <w:p w14:paraId="3809CF1D" w14:textId="77777777" w:rsidR="004625D7" w:rsidRDefault="00E0354F">
      <w:pPr>
        <w:pStyle w:val="Retraitcorpsdetexte2"/>
        <w:rPr>
          <w:sz w:val="22"/>
          <w:szCs w:val="22"/>
        </w:rPr>
      </w:pPr>
      <w:r>
        <w:rPr>
          <w:sz w:val="22"/>
          <w:szCs w:val="22"/>
        </w:rPr>
        <w:t>sur base de situations en lien avec les activités professionnelles et le programme du cours de philosophie et de citoyenneté</w:t>
      </w:r>
      <w:r>
        <w:rPr>
          <w:sz w:val="22"/>
          <w:szCs w:val="22"/>
          <w:lang w:val="nl-NL"/>
        </w:rPr>
        <w:t>,</w:t>
      </w:r>
      <w:r>
        <w:rPr>
          <w:sz w:val="22"/>
          <w:szCs w:val="22"/>
        </w:rPr>
        <w:t xml:space="preserve"> et qui relèvent, d’une part, du plan philosophique et éthique, d’autre part de la fonction démocratique, </w:t>
      </w:r>
    </w:p>
    <w:p w14:paraId="6B5B4AC6" w14:textId="77777777" w:rsidR="004625D7" w:rsidRDefault="00E0354F">
      <w:pPr>
        <w:pStyle w:val="Retraitcorpsdetexte2"/>
        <w:rPr>
          <w:sz w:val="22"/>
          <w:szCs w:val="22"/>
        </w:rPr>
      </w:pPr>
      <w:r>
        <w:rPr>
          <w:sz w:val="22"/>
          <w:szCs w:val="22"/>
        </w:rPr>
        <w:t>en s’appuyant sur des ressources relatives à l'éducation philosophique et éthique et au fonctionnement démocratique,</w:t>
      </w:r>
    </w:p>
    <w:p w14:paraId="28507376" w14:textId="77777777" w:rsidR="004625D7" w:rsidRDefault="00E0354F">
      <w:pPr>
        <w:pStyle w:val="Retraitcorpsdetexte2"/>
        <w:rPr>
          <w:sz w:val="22"/>
          <w:szCs w:val="22"/>
        </w:rPr>
      </w:pPr>
      <w:r>
        <w:rPr>
          <w:sz w:val="22"/>
          <w:szCs w:val="22"/>
        </w:rPr>
        <w:t>en faisant preuve de recul critique,</w:t>
      </w:r>
    </w:p>
    <w:p w14:paraId="316A2E24" w14:textId="77777777" w:rsidR="004625D7" w:rsidRDefault="004625D7">
      <w:pPr>
        <w:pStyle w:val="Corpsdetexte2"/>
        <w:spacing w:after="0" w:line="240" w:lineRule="auto"/>
        <w:ind w:left="709"/>
        <w:rPr>
          <w:i/>
          <w:iCs/>
          <w:sz w:val="22"/>
          <w:szCs w:val="22"/>
        </w:rPr>
      </w:pPr>
    </w:p>
    <w:p w14:paraId="5178DE5D" w14:textId="77777777" w:rsidR="004625D7" w:rsidRDefault="00E0354F">
      <w:pPr>
        <w:pStyle w:val="CorpsA"/>
        <w:jc w:val="both"/>
        <w:rPr>
          <w:b/>
          <w:bCs/>
          <w:sz w:val="22"/>
          <w:szCs w:val="22"/>
          <w:lang w:val="fr-BE"/>
        </w:rPr>
      </w:pPr>
      <w:r>
        <w:rPr>
          <w:b/>
          <w:bCs/>
          <w:sz w:val="22"/>
          <w:szCs w:val="22"/>
          <w:lang w:val="fr-BE"/>
        </w:rPr>
        <w:t>en Philosophie et histoire des religions</w:t>
      </w:r>
    </w:p>
    <w:p w14:paraId="24F773F9" w14:textId="77777777" w:rsidR="004625D7" w:rsidRDefault="004625D7">
      <w:pPr>
        <w:pStyle w:val="CorpsA"/>
        <w:jc w:val="both"/>
        <w:rPr>
          <w:b/>
          <w:bCs/>
          <w:sz w:val="22"/>
          <w:szCs w:val="22"/>
          <w:lang w:val="fr-BE"/>
        </w:rPr>
      </w:pPr>
    </w:p>
    <w:p w14:paraId="4428D74C" w14:textId="77777777" w:rsidR="004625D7" w:rsidRDefault="00E0354F">
      <w:pPr>
        <w:pStyle w:val="Textebrut"/>
        <w:numPr>
          <w:ilvl w:val="0"/>
          <w:numId w:val="7"/>
        </w:numPr>
        <w:jc w:val="both"/>
        <w:rPr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de mettre en évidence la diversité des modes de pensées et des concepts sur la base des principales sources historiques des philosophies et religions actuelles ;</w:t>
      </w:r>
    </w:p>
    <w:p w14:paraId="6DD84F28" w14:textId="77777777" w:rsidR="004625D7" w:rsidRDefault="00E0354F">
      <w:pPr>
        <w:pStyle w:val="Textebru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de différencier les démarches philosophiques et religieuses sur la base de leurs spécificités, motivations, objectifs/enjeux ;</w:t>
      </w:r>
    </w:p>
    <w:p w14:paraId="1E61957D" w14:textId="77777777" w:rsidR="004625D7" w:rsidRDefault="00E0354F">
      <w:pPr>
        <w:pStyle w:val="Textebru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d’analyser les modes de réflexion philosophique, religieux et scientifique au regard de l’émergence de la raison et de la science ;</w:t>
      </w:r>
    </w:p>
    <w:p w14:paraId="20B09BE0" w14:textId="77777777" w:rsidR="004625D7" w:rsidRDefault="00E0354F">
      <w:pPr>
        <w:pStyle w:val="Textebru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de construire un questionnement philosophique basé sur une démarche philosophique et repérer les présupposés et types d’argumentations qui entrent en jeu ;</w:t>
      </w:r>
    </w:p>
    <w:p w14:paraId="3258B472" w14:textId="77777777" w:rsidR="004625D7" w:rsidRDefault="00E0354F">
      <w:pPr>
        <w:pStyle w:val="Textebru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de questionner ses référents et ses représentations ;</w:t>
      </w:r>
    </w:p>
    <w:p w14:paraId="100F4B9D" w14:textId="77777777" w:rsidR="004625D7" w:rsidRDefault="00E0354F">
      <w:pPr>
        <w:pStyle w:val="Textebru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d’écouter et de respecter la pluralité des idées ;</w:t>
      </w:r>
    </w:p>
    <w:p w14:paraId="35D4837A" w14:textId="77777777" w:rsidR="004625D7" w:rsidRDefault="004625D7">
      <w:pPr>
        <w:pStyle w:val="CorpsA"/>
        <w:jc w:val="both"/>
        <w:rPr>
          <w:sz w:val="22"/>
          <w:szCs w:val="22"/>
          <w:shd w:val="clear" w:color="auto" w:fill="FFFF00"/>
          <w:lang w:val="fr-BE"/>
        </w:rPr>
      </w:pPr>
    </w:p>
    <w:p w14:paraId="34C4B710" w14:textId="77777777" w:rsidR="004625D7" w:rsidRDefault="004625D7">
      <w:pPr>
        <w:rPr>
          <w:rFonts w:eastAsia="Times New Roman"/>
          <w:b/>
          <w:bCs/>
          <w:color w:val="000000"/>
          <w:sz w:val="22"/>
          <w:szCs w:val="22"/>
          <w:u w:color="000000"/>
          <w:lang w:eastAsia="fr-BE"/>
        </w:rPr>
      </w:pPr>
    </w:p>
    <w:p w14:paraId="79AFAF2F" w14:textId="77777777" w:rsidR="004625D7" w:rsidRDefault="00E0354F">
      <w:pPr>
        <w:pStyle w:val="CorpsA"/>
        <w:jc w:val="both"/>
        <w:rPr>
          <w:b/>
          <w:bCs/>
          <w:sz w:val="22"/>
          <w:szCs w:val="22"/>
          <w:lang w:val="fr-BE"/>
        </w:rPr>
      </w:pPr>
      <w:r>
        <w:rPr>
          <w:b/>
          <w:bCs/>
          <w:sz w:val="22"/>
          <w:szCs w:val="22"/>
          <w:lang w:val="fr-BE"/>
        </w:rPr>
        <w:t>en Notions d’épistémologie des disciplines</w:t>
      </w:r>
    </w:p>
    <w:p w14:paraId="63E09E20" w14:textId="77777777" w:rsidR="004625D7" w:rsidRDefault="004625D7">
      <w:pPr>
        <w:pStyle w:val="CorpsA"/>
        <w:jc w:val="both"/>
        <w:rPr>
          <w:b/>
          <w:bCs/>
          <w:sz w:val="22"/>
          <w:szCs w:val="22"/>
          <w:lang w:val="fr-BE"/>
        </w:rPr>
      </w:pPr>
    </w:p>
    <w:p w14:paraId="3B1F1BCD" w14:textId="77777777" w:rsidR="004625D7" w:rsidRDefault="00E0354F">
      <w:pPr>
        <w:pStyle w:val="Textebru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de définir les limites intrinsèques à toute tentative de connaître complètement un objet, un sujet, considérés isolément ou dans des ensembles ;</w:t>
      </w:r>
    </w:p>
    <w:p w14:paraId="337A49B6" w14:textId="77777777" w:rsidR="004625D7" w:rsidRDefault="00E0354F">
      <w:pPr>
        <w:pStyle w:val="Textebru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de déterminer et interroger les critères de vérité :</w:t>
      </w:r>
    </w:p>
    <w:p w14:paraId="756A9478" w14:textId="77777777" w:rsidR="004625D7" w:rsidRDefault="00E0354F">
      <w:pPr>
        <w:pStyle w:val="CorpsA"/>
        <w:numPr>
          <w:ilvl w:val="1"/>
          <w:numId w:val="15"/>
        </w:numPr>
        <w:jc w:val="both"/>
        <w:rPr>
          <w:color w:val="auto"/>
          <w:sz w:val="22"/>
          <w:szCs w:val="22"/>
          <w:lang w:val="fr-BE"/>
        </w:rPr>
      </w:pPr>
      <w:r>
        <w:rPr>
          <w:color w:val="auto"/>
          <w:sz w:val="22"/>
          <w:szCs w:val="22"/>
          <w:lang w:val="fr-BE"/>
        </w:rPr>
        <w:t>les différents types de savoirs/vérités,</w:t>
      </w:r>
    </w:p>
    <w:p w14:paraId="14CEB921" w14:textId="77777777" w:rsidR="004625D7" w:rsidRDefault="00E0354F">
      <w:pPr>
        <w:pStyle w:val="CorpsA"/>
        <w:numPr>
          <w:ilvl w:val="1"/>
          <w:numId w:val="15"/>
        </w:numPr>
        <w:jc w:val="both"/>
        <w:rPr>
          <w:color w:val="auto"/>
          <w:sz w:val="22"/>
          <w:szCs w:val="22"/>
          <w:lang w:val="fr-BE"/>
        </w:rPr>
      </w:pPr>
      <w:r>
        <w:rPr>
          <w:color w:val="auto"/>
          <w:sz w:val="22"/>
          <w:szCs w:val="22"/>
          <w:lang w:val="fr-BE"/>
        </w:rPr>
        <w:t>la dynamique formée par le dogmatisme en lien avec le relativisme et le scepticisme ;</w:t>
      </w:r>
    </w:p>
    <w:p w14:paraId="59A0F271" w14:textId="77777777" w:rsidR="004625D7" w:rsidRDefault="00E0354F">
      <w:pPr>
        <w:pStyle w:val="Textebru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de différencier science et croyances :</w:t>
      </w:r>
    </w:p>
    <w:p w14:paraId="0E81AF85" w14:textId="77777777" w:rsidR="004625D7" w:rsidRDefault="00E0354F">
      <w:pPr>
        <w:pStyle w:val="CorpsA"/>
        <w:numPr>
          <w:ilvl w:val="1"/>
          <w:numId w:val="14"/>
        </w:numPr>
        <w:jc w:val="both"/>
        <w:rPr>
          <w:color w:val="auto"/>
          <w:sz w:val="22"/>
          <w:szCs w:val="22"/>
          <w:lang w:val="fr-BE"/>
        </w:rPr>
      </w:pPr>
      <w:r>
        <w:rPr>
          <w:color w:val="auto"/>
          <w:sz w:val="22"/>
          <w:szCs w:val="22"/>
          <w:lang w:val="fr-BE"/>
        </w:rPr>
        <w:t>identifier les différents régimes de discours et leurs articulations ;</w:t>
      </w:r>
    </w:p>
    <w:p w14:paraId="20374C52" w14:textId="77777777" w:rsidR="004625D7" w:rsidRDefault="00E0354F">
      <w:pPr>
        <w:pStyle w:val="CorpsA"/>
        <w:numPr>
          <w:ilvl w:val="1"/>
          <w:numId w:val="14"/>
        </w:numPr>
        <w:jc w:val="both"/>
        <w:rPr>
          <w:color w:val="auto"/>
          <w:sz w:val="22"/>
          <w:szCs w:val="22"/>
          <w:lang w:val="fr-BE"/>
        </w:rPr>
      </w:pPr>
      <w:r>
        <w:rPr>
          <w:color w:val="auto"/>
          <w:sz w:val="22"/>
          <w:szCs w:val="22"/>
          <w:lang w:val="fr-BE"/>
        </w:rPr>
        <w:t>évaluer la validité d’un raisonnement et la cohérence d’un discours ;</w:t>
      </w:r>
    </w:p>
    <w:p w14:paraId="0477B8D0" w14:textId="77777777" w:rsidR="004625D7" w:rsidRDefault="00E0354F">
      <w:pPr>
        <w:pStyle w:val="CorpsA"/>
        <w:numPr>
          <w:ilvl w:val="1"/>
          <w:numId w:val="14"/>
        </w:numPr>
        <w:jc w:val="both"/>
        <w:rPr>
          <w:color w:val="auto"/>
          <w:sz w:val="22"/>
          <w:szCs w:val="22"/>
          <w:lang w:val="fr-BE"/>
        </w:rPr>
      </w:pPr>
      <w:r>
        <w:rPr>
          <w:color w:val="auto"/>
          <w:sz w:val="22"/>
          <w:szCs w:val="22"/>
          <w:lang w:val="fr-BE"/>
        </w:rPr>
        <w:t>repérer des tentatives de manipulation à partir de différentes ressources (sophismes et paralogismes, discours sectaires, complotistes, manipulateurs, discours énonciatif, performatif, jugement descriptif, évaluatif, normatif…) ;</w:t>
      </w:r>
    </w:p>
    <w:p w14:paraId="7FF9C0ED" w14:textId="77777777" w:rsidR="004625D7" w:rsidRDefault="00E0354F">
      <w:pPr>
        <w:pStyle w:val="Textebru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de définir le concept de rationalité et discuter ses limites :</w:t>
      </w:r>
    </w:p>
    <w:p w14:paraId="2B6B3B3C" w14:textId="77777777" w:rsidR="004625D7" w:rsidRDefault="00E0354F">
      <w:pPr>
        <w:pStyle w:val="CorpsA"/>
        <w:numPr>
          <w:ilvl w:val="1"/>
          <w:numId w:val="13"/>
        </w:numPr>
        <w:jc w:val="both"/>
        <w:rPr>
          <w:color w:val="auto"/>
          <w:sz w:val="22"/>
          <w:szCs w:val="22"/>
          <w:lang w:val="fr-BE"/>
        </w:rPr>
      </w:pPr>
      <w:r>
        <w:rPr>
          <w:color w:val="auto"/>
          <w:sz w:val="22"/>
          <w:szCs w:val="22"/>
          <w:lang w:val="fr-BE"/>
        </w:rPr>
        <w:t xml:space="preserve">les fondements et limites de la démarche scientifique, </w:t>
      </w:r>
    </w:p>
    <w:p w14:paraId="4BCC3F71" w14:textId="77777777" w:rsidR="004625D7" w:rsidRDefault="00E0354F">
      <w:pPr>
        <w:pStyle w:val="CorpsA"/>
        <w:numPr>
          <w:ilvl w:val="1"/>
          <w:numId w:val="13"/>
        </w:numPr>
        <w:jc w:val="both"/>
        <w:rPr>
          <w:color w:val="auto"/>
          <w:sz w:val="22"/>
          <w:szCs w:val="22"/>
          <w:lang w:val="fr-BE"/>
        </w:rPr>
      </w:pPr>
      <w:r>
        <w:rPr>
          <w:color w:val="auto"/>
          <w:sz w:val="22"/>
          <w:szCs w:val="22"/>
          <w:lang w:val="fr-BE"/>
        </w:rPr>
        <w:t>la reconnaissance d’une pluralité de rapports possibles de l’homme à lui-même et à la nature ;</w:t>
      </w:r>
    </w:p>
    <w:p w14:paraId="75AAB94D" w14:textId="77777777" w:rsidR="004625D7" w:rsidRDefault="00E0354F">
      <w:pPr>
        <w:pStyle w:val="Textebru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de mettre en question, problématiser et argumenter le fondement des disciplines, savoirs dans une perspective éducative.</w:t>
      </w:r>
    </w:p>
    <w:p w14:paraId="3193A45A" w14:textId="77777777" w:rsidR="004625D7" w:rsidRDefault="004625D7">
      <w:pPr>
        <w:pStyle w:val="CorpsA"/>
        <w:jc w:val="both"/>
        <w:rPr>
          <w:b/>
          <w:bCs/>
          <w:color w:val="auto"/>
          <w:sz w:val="22"/>
          <w:szCs w:val="22"/>
          <w:lang w:val="fr-BE"/>
        </w:rPr>
      </w:pPr>
    </w:p>
    <w:p w14:paraId="0814E166" w14:textId="77777777" w:rsidR="004625D7" w:rsidRDefault="00E0354F">
      <w:pPr>
        <w:rPr>
          <w:rFonts w:eastAsia="Times New Roman"/>
          <w:b/>
          <w:bCs/>
          <w:sz w:val="22"/>
          <w:szCs w:val="22"/>
          <w:u w:color="000000"/>
          <w:lang w:eastAsia="fr-BE"/>
        </w:rPr>
      </w:pPr>
      <w:r>
        <w:rPr>
          <w:b/>
          <w:bCs/>
          <w:sz w:val="22"/>
          <w:szCs w:val="22"/>
        </w:rPr>
        <w:br w:type="page"/>
      </w:r>
    </w:p>
    <w:p w14:paraId="2417AB39" w14:textId="77777777" w:rsidR="004625D7" w:rsidRDefault="004625D7">
      <w:pPr>
        <w:pStyle w:val="CorpsA"/>
        <w:jc w:val="both"/>
        <w:rPr>
          <w:b/>
          <w:bCs/>
          <w:sz w:val="22"/>
          <w:szCs w:val="22"/>
        </w:rPr>
      </w:pPr>
    </w:p>
    <w:p w14:paraId="3B1060C8" w14:textId="77777777" w:rsidR="004625D7" w:rsidRDefault="00E0354F">
      <w:pPr>
        <w:pStyle w:val="CorpsA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CHARGE DE COURS </w:t>
      </w:r>
    </w:p>
    <w:p w14:paraId="7E5D9F89" w14:textId="77777777" w:rsidR="004625D7" w:rsidRDefault="004625D7">
      <w:pPr>
        <w:pStyle w:val="CorpsA"/>
        <w:jc w:val="both"/>
        <w:rPr>
          <w:b/>
          <w:bCs/>
          <w:sz w:val="22"/>
          <w:szCs w:val="22"/>
        </w:rPr>
      </w:pPr>
    </w:p>
    <w:p w14:paraId="68BE4487" w14:textId="77777777" w:rsidR="004625D7" w:rsidRDefault="00E0354F">
      <w:pPr>
        <w:pStyle w:val="CorpsA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Le chargé de cours sera un enseignant ou un expert.</w:t>
      </w:r>
    </w:p>
    <w:p w14:paraId="6657CF53" w14:textId="77777777" w:rsidR="004625D7" w:rsidRDefault="004625D7">
      <w:pPr>
        <w:pStyle w:val="CorpsA"/>
        <w:ind w:left="284"/>
        <w:jc w:val="both"/>
        <w:rPr>
          <w:sz w:val="22"/>
          <w:szCs w:val="22"/>
        </w:rPr>
      </w:pPr>
    </w:p>
    <w:p w14:paraId="51B98CA7" w14:textId="77777777" w:rsidR="004625D7" w:rsidRDefault="00E0354F">
      <w:pPr>
        <w:pStyle w:val="CorpsA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L’expert devra justifier d’une compétence professionnelle actualisée et reconnue dans le domaine, en relation avec le programme de formation proposé dans le présent dossier.</w:t>
      </w:r>
    </w:p>
    <w:p w14:paraId="5655B2EA" w14:textId="77777777" w:rsidR="004625D7" w:rsidRDefault="004625D7">
      <w:pPr>
        <w:pStyle w:val="CorpsA"/>
        <w:ind w:left="284"/>
        <w:jc w:val="both"/>
        <w:rPr>
          <w:sz w:val="22"/>
          <w:szCs w:val="22"/>
        </w:rPr>
      </w:pPr>
    </w:p>
    <w:p w14:paraId="30BDA974" w14:textId="77777777" w:rsidR="004625D7" w:rsidRDefault="004625D7">
      <w:pPr>
        <w:pStyle w:val="CorpsA"/>
        <w:ind w:left="284"/>
        <w:jc w:val="both"/>
        <w:rPr>
          <w:sz w:val="22"/>
          <w:szCs w:val="22"/>
        </w:rPr>
      </w:pPr>
    </w:p>
    <w:p w14:paraId="771A96F0" w14:textId="77777777" w:rsidR="004625D7" w:rsidRDefault="004625D7">
      <w:pPr>
        <w:pStyle w:val="CorpsA"/>
        <w:ind w:left="284"/>
        <w:jc w:val="both"/>
        <w:rPr>
          <w:sz w:val="22"/>
          <w:szCs w:val="22"/>
        </w:rPr>
      </w:pPr>
    </w:p>
    <w:p w14:paraId="521D602F" w14:textId="77777777" w:rsidR="004625D7" w:rsidRDefault="00E0354F">
      <w:pPr>
        <w:pStyle w:val="CorpsA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CONSTITUTION DES GROUPES OU REGROUPEMENT</w:t>
      </w:r>
    </w:p>
    <w:p w14:paraId="4BFFD399" w14:textId="77777777" w:rsidR="004625D7" w:rsidRDefault="004625D7">
      <w:pPr>
        <w:pStyle w:val="CorpsA"/>
        <w:jc w:val="both"/>
        <w:rPr>
          <w:b/>
          <w:bCs/>
          <w:sz w:val="22"/>
          <w:szCs w:val="22"/>
        </w:rPr>
      </w:pPr>
    </w:p>
    <w:p w14:paraId="30657D55" w14:textId="77777777" w:rsidR="004625D7" w:rsidRDefault="00E0354F">
      <w:pPr>
        <w:pStyle w:val="CorpsA"/>
        <w:ind w:firstLine="284"/>
        <w:rPr>
          <w:sz w:val="22"/>
          <w:szCs w:val="22"/>
        </w:rPr>
      </w:pPr>
      <w:r>
        <w:rPr>
          <w:sz w:val="22"/>
          <w:szCs w:val="22"/>
        </w:rPr>
        <w:t>Aucune recommandation particulière</w:t>
      </w:r>
    </w:p>
    <w:p w14:paraId="4085FD2C" w14:textId="77777777" w:rsidR="004625D7" w:rsidRDefault="004625D7">
      <w:pPr>
        <w:pStyle w:val="CorpsA"/>
        <w:ind w:firstLine="360"/>
        <w:rPr>
          <w:sz w:val="22"/>
          <w:szCs w:val="22"/>
        </w:rPr>
      </w:pPr>
    </w:p>
    <w:p w14:paraId="6F4E4BE9" w14:textId="77777777" w:rsidR="004625D7" w:rsidRDefault="004625D7">
      <w:pPr>
        <w:pStyle w:val="CorpsA"/>
        <w:ind w:firstLine="360"/>
        <w:rPr>
          <w:sz w:val="22"/>
          <w:szCs w:val="22"/>
        </w:rPr>
      </w:pPr>
    </w:p>
    <w:p w14:paraId="29C31C10" w14:textId="77777777" w:rsidR="004625D7" w:rsidRDefault="00E0354F">
      <w:pPr>
        <w:pStyle w:val="CorpsA"/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HORAIRE MINIMUM DE L'UNITE D’</w:t>
      </w:r>
      <w:r>
        <w:rPr>
          <w:b/>
          <w:bCs/>
          <w:sz w:val="22"/>
          <w:szCs w:val="22"/>
          <w:lang w:val="de-DE"/>
        </w:rPr>
        <w:t>ENSEIGNEMENT</w:t>
      </w:r>
    </w:p>
    <w:p w14:paraId="3D185360" w14:textId="77777777" w:rsidR="004625D7" w:rsidRDefault="004625D7">
      <w:pPr>
        <w:pStyle w:val="CorpsA"/>
        <w:tabs>
          <w:tab w:val="left" w:pos="360"/>
        </w:tabs>
        <w:jc w:val="both"/>
        <w:rPr>
          <w:b/>
          <w:bCs/>
          <w:sz w:val="22"/>
        </w:rPr>
      </w:pPr>
    </w:p>
    <w:tbl>
      <w:tblPr>
        <w:tblStyle w:val="TableNormal"/>
        <w:tblW w:w="87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38"/>
        <w:gridCol w:w="1701"/>
        <w:gridCol w:w="1701"/>
        <w:gridCol w:w="1488"/>
      </w:tblGrid>
      <w:tr w:rsidR="004625D7" w14:paraId="362FE962" w14:textId="77777777">
        <w:trPr>
          <w:trHeight w:val="678"/>
          <w:jc w:val="center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06" w:type="dxa"/>
            </w:tcMar>
            <w:vAlign w:val="center"/>
          </w:tcPr>
          <w:p w14:paraId="6943613D" w14:textId="77777777" w:rsidR="004625D7" w:rsidRDefault="00E0354F">
            <w:pPr>
              <w:pStyle w:val="CorpsA"/>
              <w:ind w:right="426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7.1. Dénomination du cours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6596B" w14:textId="77777777" w:rsidR="004625D7" w:rsidRDefault="00E0354F">
            <w:pPr>
              <w:pStyle w:val="CorpsA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Classement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14:paraId="7DD14C29" w14:textId="77777777" w:rsidR="004625D7" w:rsidRDefault="00E0354F">
            <w:pPr>
              <w:pStyle w:val="CorpsA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Code U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</w:tcMar>
            <w:vAlign w:val="center"/>
          </w:tcPr>
          <w:p w14:paraId="6163CF7B" w14:textId="77777777" w:rsidR="004625D7" w:rsidRDefault="00E0354F">
            <w:pPr>
              <w:pStyle w:val="CorpsA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Nombre de </w:t>
            </w:r>
          </w:p>
          <w:p w14:paraId="4D1B94FF" w14:textId="77777777" w:rsidR="004625D7" w:rsidRDefault="00E0354F">
            <w:pPr>
              <w:pStyle w:val="CorpsA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périodes</w:t>
            </w:r>
          </w:p>
        </w:tc>
      </w:tr>
      <w:tr w:rsidR="004625D7" w14:paraId="740C2CD8" w14:textId="77777777">
        <w:trPr>
          <w:trHeight w:val="372"/>
          <w:jc w:val="center"/>
        </w:trPr>
        <w:tc>
          <w:tcPr>
            <w:tcW w:w="383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919E8" w14:textId="77777777" w:rsidR="004625D7" w:rsidRDefault="00E0354F">
            <w:pPr>
              <w:pStyle w:val="CorpsA"/>
              <w:rPr>
                <w:sz w:val="22"/>
              </w:rPr>
            </w:pPr>
            <w:r>
              <w:rPr>
                <w:sz w:val="22"/>
              </w:rPr>
              <w:t>Philosophie et histoire des religions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3DA28" w14:textId="77777777" w:rsidR="004625D7" w:rsidRDefault="00E035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51A8E" w14:textId="77777777" w:rsidR="004625D7" w:rsidRDefault="00E035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89441" w14:textId="77777777" w:rsidR="004625D7" w:rsidRDefault="00E0354F">
            <w:pPr>
              <w:pStyle w:val="CorpsA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4625D7" w14:paraId="14573F98" w14:textId="77777777">
        <w:trPr>
          <w:trHeight w:val="335"/>
          <w:jc w:val="center"/>
        </w:trPr>
        <w:tc>
          <w:tcPr>
            <w:tcW w:w="383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15342" w14:textId="77777777" w:rsidR="004625D7" w:rsidRDefault="00E0354F">
            <w:pPr>
              <w:pStyle w:val="CorpsA"/>
              <w:rPr>
                <w:sz w:val="22"/>
              </w:rPr>
            </w:pPr>
            <w:r>
              <w:rPr>
                <w:sz w:val="22"/>
              </w:rPr>
              <w:t xml:space="preserve">Epistémologie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3B6F6" w14:textId="77777777" w:rsidR="004625D7" w:rsidRDefault="00E035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CT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EC6C0" w14:textId="77777777" w:rsidR="004625D7" w:rsidRDefault="00E035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B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B5CE3" w14:textId="77777777" w:rsidR="004625D7" w:rsidRDefault="00E0354F">
            <w:pPr>
              <w:pStyle w:val="CorpsA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4625D7" w14:paraId="072E7B88" w14:textId="77777777">
        <w:trPr>
          <w:trHeight w:val="335"/>
          <w:jc w:val="center"/>
        </w:trPr>
        <w:tc>
          <w:tcPr>
            <w:tcW w:w="383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5680" w14:textId="77777777" w:rsidR="004625D7" w:rsidRDefault="00E0354F">
            <w:pPr>
              <w:pStyle w:val="CorpsA"/>
              <w:rPr>
                <w:b/>
                <w:sz w:val="22"/>
              </w:rPr>
            </w:pPr>
            <w:r>
              <w:rPr>
                <w:b/>
                <w:sz w:val="22"/>
              </w:rPr>
              <w:t>7.2. Autonomie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653C1" w14:textId="77777777" w:rsidR="004625D7" w:rsidRDefault="004625D7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97D246" w14:textId="77777777" w:rsidR="004625D7" w:rsidRDefault="00E0354F">
            <w:pPr>
              <w:jc w:val="center"/>
              <w:rPr>
                <w:sz w:val="22"/>
              </w:rPr>
            </w:pPr>
            <w:r>
              <w:rPr>
                <w:sz w:val="22"/>
              </w:rPr>
              <w:t>P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ACC5A" w14:textId="77777777" w:rsidR="004625D7" w:rsidRDefault="00E0354F">
            <w:pPr>
              <w:pStyle w:val="CorpsA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4625D7" w14:paraId="3659E3D3" w14:textId="77777777">
        <w:trPr>
          <w:trHeight w:val="380"/>
          <w:jc w:val="center"/>
        </w:trPr>
        <w:tc>
          <w:tcPr>
            <w:tcW w:w="55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5B3ED" w14:textId="77777777" w:rsidR="004625D7" w:rsidRDefault="00E0354F">
            <w:pPr>
              <w:pStyle w:val="CorpsA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 Total des périodes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4253" w14:textId="77777777" w:rsidR="004625D7" w:rsidRDefault="004625D7">
            <w:pPr>
              <w:rPr>
                <w:sz w:val="22"/>
              </w:rPr>
            </w:pPr>
          </w:p>
        </w:tc>
        <w:tc>
          <w:tcPr>
            <w:tcW w:w="148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189C" w14:textId="77777777" w:rsidR="004625D7" w:rsidRDefault="00E0354F">
            <w:pPr>
              <w:pStyle w:val="CorpsA"/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>54</w:t>
            </w:r>
          </w:p>
        </w:tc>
      </w:tr>
    </w:tbl>
    <w:p w14:paraId="3185F69C" w14:textId="77777777" w:rsidR="004625D7" w:rsidRDefault="004625D7">
      <w:pPr>
        <w:pStyle w:val="CorpsA"/>
        <w:widowControl w:val="0"/>
        <w:spacing w:before="120"/>
        <w:rPr>
          <w:sz w:val="16"/>
        </w:rPr>
      </w:pPr>
    </w:p>
    <w:p w14:paraId="7B529A28" w14:textId="77777777" w:rsidR="004625D7" w:rsidRDefault="004625D7">
      <w:pPr>
        <w:rPr>
          <w:lang w:val="fr-FR" w:eastAsia="fr-BE"/>
        </w:rPr>
      </w:pPr>
    </w:p>
    <w:p w14:paraId="2AF0E86B" w14:textId="77777777" w:rsidR="004625D7" w:rsidRDefault="004625D7">
      <w:pPr>
        <w:rPr>
          <w:lang w:val="fr-FR" w:eastAsia="fr-BE"/>
        </w:rPr>
      </w:pPr>
    </w:p>
    <w:p w14:paraId="77111C52" w14:textId="77777777" w:rsidR="004625D7" w:rsidRDefault="004625D7">
      <w:pPr>
        <w:rPr>
          <w:lang w:val="fr-FR" w:eastAsia="fr-BE"/>
        </w:rPr>
      </w:pPr>
    </w:p>
    <w:p w14:paraId="6678729E" w14:textId="77777777" w:rsidR="004625D7" w:rsidRDefault="004625D7">
      <w:pPr>
        <w:rPr>
          <w:lang w:val="fr-FR" w:eastAsia="fr-BE"/>
        </w:rPr>
      </w:pPr>
    </w:p>
    <w:p w14:paraId="35D208EA" w14:textId="77777777" w:rsidR="004625D7" w:rsidRDefault="004625D7">
      <w:pPr>
        <w:rPr>
          <w:lang w:val="fr-FR" w:eastAsia="fr-BE"/>
        </w:rPr>
      </w:pPr>
    </w:p>
    <w:p w14:paraId="55ACD9F7" w14:textId="77777777" w:rsidR="004625D7" w:rsidRDefault="004625D7">
      <w:pPr>
        <w:rPr>
          <w:lang w:val="fr-FR" w:eastAsia="fr-BE"/>
        </w:rPr>
      </w:pPr>
    </w:p>
    <w:p w14:paraId="6332B437" w14:textId="77777777" w:rsidR="004625D7" w:rsidRDefault="004625D7">
      <w:pPr>
        <w:rPr>
          <w:lang w:val="fr-FR" w:eastAsia="fr-BE"/>
        </w:rPr>
      </w:pPr>
    </w:p>
    <w:p w14:paraId="2B3899DE" w14:textId="77777777" w:rsidR="004625D7" w:rsidRDefault="004625D7">
      <w:pPr>
        <w:rPr>
          <w:lang w:val="fr-FR" w:eastAsia="fr-BE"/>
        </w:rPr>
      </w:pPr>
    </w:p>
    <w:p w14:paraId="3573A51A" w14:textId="77777777" w:rsidR="004625D7" w:rsidRDefault="004625D7">
      <w:pPr>
        <w:rPr>
          <w:lang w:val="fr-FR" w:eastAsia="fr-BE"/>
        </w:rPr>
      </w:pPr>
    </w:p>
    <w:p w14:paraId="3091ACEA" w14:textId="77777777" w:rsidR="004625D7" w:rsidRDefault="004625D7">
      <w:pPr>
        <w:rPr>
          <w:lang w:val="fr-FR" w:eastAsia="fr-BE"/>
        </w:rPr>
      </w:pPr>
    </w:p>
    <w:p w14:paraId="5FA35802" w14:textId="77777777" w:rsidR="004625D7" w:rsidRDefault="004625D7">
      <w:pPr>
        <w:rPr>
          <w:lang w:val="fr-FR" w:eastAsia="fr-BE"/>
        </w:rPr>
      </w:pPr>
    </w:p>
    <w:p w14:paraId="18743E1D" w14:textId="77777777" w:rsidR="004625D7" w:rsidRDefault="004625D7">
      <w:pPr>
        <w:rPr>
          <w:lang w:val="fr-FR" w:eastAsia="fr-BE"/>
        </w:rPr>
      </w:pPr>
    </w:p>
    <w:p w14:paraId="3E7F9BE7" w14:textId="77777777" w:rsidR="004625D7" w:rsidRDefault="004625D7">
      <w:pPr>
        <w:rPr>
          <w:lang w:val="fr-FR" w:eastAsia="fr-BE"/>
        </w:rPr>
      </w:pPr>
    </w:p>
    <w:p w14:paraId="408CBDB1" w14:textId="77777777" w:rsidR="004625D7" w:rsidRDefault="004625D7">
      <w:pPr>
        <w:rPr>
          <w:lang w:val="fr-FR" w:eastAsia="fr-BE"/>
        </w:rPr>
      </w:pPr>
    </w:p>
    <w:p w14:paraId="725601CB" w14:textId="77777777" w:rsidR="004625D7" w:rsidRDefault="004625D7">
      <w:pPr>
        <w:rPr>
          <w:lang w:val="fr-FR" w:eastAsia="fr-BE"/>
        </w:rPr>
      </w:pPr>
    </w:p>
    <w:p w14:paraId="688FC86C" w14:textId="77777777" w:rsidR="004625D7" w:rsidRDefault="004625D7">
      <w:pPr>
        <w:rPr>
          <w:lang w:val="fr-FR" w:eastAsia="fr-BE"/>
        </w:rPr>
      </w:pPr>
    </w:p>
    <w:p w14:paraId="6F08C4DA" w14:textId="77777777" w:rsidR="004625D7" w:rsidRDefault="004625D7">
      <w:pPr>
        <w:rPr>
          <w:lang w:val="fr-FR" w:eastAsia="fr-BE"/>
        </w:rPr>
      </w:pPr>
    </w:p>
    <w:p w14:paraId="3E74D56F" w14:textId="77777777" w:rsidR="004625D7" w:rsidRDefault="004625D7">
      <w:pPr>
        <w:rPr>
          <w:lang w:val="fr-FR" w:eastAsia="fr-BE"/>
        </w:rPr>
      </w:pPr>
    </w:p>
    <w:p w14:paraId="232CCF14" w14:textId="77777777" w:rsidR="004625D7" w:rsidRDefault="00E0354F">
      <w:pPr>
        <w:tabs>
          <w:tab w:val="left" w:pos="2117"/>
        </w:tabs>
        <w:rPr>
          <w:lang w:val="fr-FR" w:eastAsia="fr-BE"/>
        </w:rPr>
      </w:pPr>
      <w:r>
        <w:rPr>
          <w:lang w:val="fr-FR" w:eastAsia="fr-BE"/>
        </w:rPr>
        <w:tab/>
      </w:r>
    </w:p>
    <w:sectPr w:rsidR="004625D7">
      <w:footerReference w:type="default" r:id="rId10"/>
      <w:pgSz w:w="11900" w:h="16840"/>
      <w:pgMar w:top="1418" w:right="1134" w:bottom="1134" w:left="1418" w:header="720" w:footer="816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71853" w16cex:dateUtc="2021-10-05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9C89A3A" w16cid:durableId="250718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827C5" w14:textId="77777777" w:rsidR="008663FA" w:rsidRDefault="008663FA">
      <w:r>
        <w:separator/>
      </w:r>
    </w:p>
  </w:endnote>
  <w:endnote w:type="continuationSeparator" w:id="0">
    <w:p w14:paraId="7F556960" w14:textId="77777777" w:rsidR="008663FA" w:rsidRDefault="0086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S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B18CE" w14:textId="77777777" w:rsidR="004625D7" w:rsidRDefault="00E0354F">
    <w:pPr>
      <w:pStyle w:val="Pieddepage"/>
      <w:tabs>
        <w:tab w:val="clear" w:pos="4819"/>
        <w:tab w:val="clear" w:pos="9071"/>
        <w:tab w:val="center" w:pos="6521"/>
        <w:tab w:val="right" w:pos="9328"/>
      </w:tabs>
      <w:rPr>
        <w:sz w:val="16"/>
        <w:szCs w:val="16"/>
      </w:rPr>
    </w:pPr>
    <w:r>
      <w:rPr>
        <w:sz w:val="16"/>
        <w:szCs w:val="16"/>
      </w:rPr>
      <w:t xml:space="preserve">UE Formation disciplinaire et épistémologique pour le cours de philosophie et citoyenneté </w:t>
    </w:r>
  </w:p>
  <w:p w14:paraId="6D33820E" w14:textId="77777777" w:rsidR="004625D7" w:rsidRDefault="00E0354F">
    <w:pPr>
      <w:pStyle w:val="Pieddepage"/>
      <w:tabs>
        <w:tab w:val="clear" w:pos="4819"/>
        <w:tab w:val="clear" w:pos="9071"/>
        <w:tab w:val="center" w:pos="6521"/>
        <w:tab w:val="right" w:pos="9328"/>
      </w:tabs>
    </w:pPr>
    <w:r>
      <w:rPr>
        <w:sz w:val="16"/>
        <w:szCs w:val="16"/>
      </w:rPr>
      <w:t>pour l’enseignement fondamental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EC730C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sur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EC730C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C8C9C" w14:textId="77777777" w:rsidR="008663FA" w:rsidRDefault="008663FA">
      <w:r>
        <w:separator/>
      </w:r>
    </w:p>
  </w:footnote>
  <w:footnote w:type="continuationSeparator" w:id="0">
    <w:p w14:paraId="60E9035E" w14:textId="77777777" w:rsidR="008663FA" w:rsidRDefault="0086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" w15:restartNumberingAfterBreak="0">
    <w:nsid w:val="1338062C"/>
    <w:multiLevelType w:val="hybridMultilevel"/>
    <w:tmpl w:val="7046AB2C"/>
    <w:numStyleLink w:val="Style2import"/>
  </w:abstractNum>
  <w:abstractNum w:abstractNumId="2" w15:restartNumberingAfterBreak="0">
    <w:nsid w:val="1D9102DD"/>
    <w:multiLevelType w:val="hybridMultilevel"/>
    <w:tmpl w:val="DBE4638A"/>
    <w:lvl w:ilvl="0" w:tplc="6612189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DBB4AA6"/>
    <w:multiLevelType w:val="hybridMultilevel"/>
    <w:tmpl w:val="32520210"/>
    <w:styleLink w:val="Style1import"/>
    <w:lvl w:ilvl="0" w:tplc="6A526734">
      <w:start w:val="1"/>
      <w:numFmt w:val="bullet"/>
      <w:lvlText w:val="¨"/>
      <w:lvlJc w:val="left"/>
      <w:pPr>
        <w:tabs>
          <w:tab w:val="left" w:pos="360"/>
        </w:tabs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5E0462">
      <w:start w:val="1"/>
      <w:numFmt w:val="bullet"/>
      <w:lvlText w:val="¨"/>
      <w:lvlJc w:val="left"/>
      <w:pPr>
        <w:tabs>
          <w:tab w:val="left" w:pos="360"/>
        </w:tabs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696DFB8">
      <w:start w:val="1"/>
      <w:numFmt w:val="bullet"/>
      <w:lvlText w:val="¨"/>
      <w:lvlJc w:val="left"/>
      <w:pPr>
        <w:tabs>
          <w:tab w:val="left" w:pos="360"/>
        </w:tabs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0E73BC">
      <w:start w:val="1"/>
      <w:numFmt w:val="bullet"/>
      <w:lvlText w:val="¨"/>
      <w:lvlJc w:val="left"/>
      <w:pPr>
        <w:tabs>
          <w:tab w:val="left" w:pos="360"/>
        </w:tabs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EA04856">
      <w:start w:val="1"/>
      <w:numFmt w:val="bullet"/>
      <w:lvlText w:val="¨"/>
      <w:lvlJc w:val="left"/>
      <w:pPr>
        <w:tabs>
          <w:tab w:val="left" w:pos="360"/>
        </w:tabs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4CC394">
      <w:start w:val="1"/>
      <w:numFmt w:val="bullet"/>
      <w:lvlText w:val="¨"/>
      <w:lvlJc w:val="left"/>
      <w:pPr>
        <w:tabs>
          <w:tab w:val="left" w:pos="360"/>
        </w:tabs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8E12EA">
      <w:start w:val="1"/>
      <w:numFmt w:val="bullet"/>
      <w:lvlText w:val="¨"/>
      <w:lvlJc w:val="left"/>
      <w:pPr>
        <w:tabs>
          <w:tab w:val="left" w:pos="360"/>
        </w:tabs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E0C356">
      <w:start w:val="1"/>
      <w:numFmt w:val="bullet"/>
      <w:lvlText w:val="¨"/>
      <w:lvlJc w:val="left"/>
      <w:pPr>
        <w:tabs>
          <w:tab w:val="left" w:pos="360"/>
        </w:tabs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AA1670">
      <w:start w:val="1"/>
      <w:numFmt w:val="bullet"/>
      <w:lvlText w:val="¨"/>
      <w:lvlJc w:val="left"/>
      <w:pPr>
        <w:tabs>
          <w:tab w:val="left" w:pos="360"/>
        </w:tabs>
        <w:ind w:left="10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7761411"/>
    <w:multiLevelType w:val="hybridMultilevel"/>
    <w:tmpl w:val="EB5CD5E0"/>
    <w:lvl w:ilvl="0" w:tplc="6BB6A5D6">
      <w:start w:val="1"/>
      <w:numFmt w:val="bullet"/>
      <w:lvlText w:val="·"/>
      <w:lvlJc w:val="left"/>
      <w:pPr>
        <w:ind w:left="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D2CCE8">
      <w:start w:val="1"/>
      <w:numFmt w:val="bullet"/>
      <w:lvlText w:val="▪"/>
      <w:lvlJc w:val="left"/>
      <w:pPr>
        <w:ind w:left="14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660032">
      <w:start w:val="1"/>
      <w:numFmt w:val="bullet"/>
      <w:lvlText w:val="▪"/>
      <w:lvlJc w:val="left"/>
      <w:pPr>
        <w:ind w:left="22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4F240">
      <w:start w:val="1"/>
      <w:numFmt w:val="bullet"/>
      <w:lvlText w:val="•"/>
      <w:lvlJc w:val="left"/>
      <w:pPr>
        <w:ind w:left="29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12A35A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423E78">
      <w:start w:val="1"/>
      <w:numFmt w:val="bullet"/>
      <w:lvlText w:val="▪"/>
      <w:lvlJc w:val="left"/>
      <w:pPr>
        <w:ind w:left="437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B6356C">
      <w:start w:val="1"/>
      <w:numFmt w:val="bullet"/>
      <w:lvlText w:val="•"/>
      <w:lvlJc w:val="left"/>
      <w:pPr>
        <w:ind w:left="50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665EB0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184D34">
      <w:start w:val="1"/>
      <w:numFmt w:val="bullet"/>
      <w:lvlText w:val="▪"/>
      <w:lvlJc w:val="left"/>
      <w:pPr>
        <w:ind w:left="65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AE25819"/>
    <w:multiLevelType w:val="hybridMultilevel"/>
    <w:tmpl w:val="085ADCD8"/>
    <w:lvl w:ilvl="0" w:tplc="6BB6A5D6">
      <w:start w:val="1"/>
      <w:numFmt w:val="bullet"/>
      <w:lvlText w:val="·"/>
      <w:lvlJc w:val="left"/>
      <w:pPr>
        <w:ind w:left="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D2CCE8">
      <w:start w:val="1"/>
      <w:numFmt w:val="bullet"/>
      <w:lvlText w:val="▪"/>
      <w:lvlJc w:val="left"/>
      <w:pPr>
        <w:ind w:left="14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660032">
      <w:start w:val="1"/>
      <w:numFmt w:val="bullet"/>
      <w:lvlText w:val="▪"/>
      <w:lvlJc w:val="left"/>
      <w:pPr>
        <w:ind w:left="22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4F240">
      <w:start w:val="1"/>
      <w:numFmt w:val="bullet"/>
      <w:lvlText w:val="•"/>
      <w:lvlJc w:val="left"/>
      <w:pPr>
        <w:ind w:left="29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12A35A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423E78">
      <w:start w:val="1"/>
      <w:numFmt w:val="bullet"/>
      <w:lvlText w:val="▪"/>
      <w:lvlJc w:val="left"/>
      <w:pPr>
        <w:ind w:left="437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B6356C">
      <w:start w:val="1"/>
      <w:numFmt w:val="bullet"/>
      <w:lvlText w:val="•"/>
      <w:lvlJc w:val="left"/>
      <w:pPr>
        <w:ind w:left="50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665EB0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184D34">
      <w:start w:val="1"/>
      <w:numFmt w:val="bullet"/>
      <w:lvlText w:val="▪"/>
      <w:lvlJc w:val="left"/>
      <w:pPr>
        <w:ind w:left="65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1B0C66"/>
    <w:multiLevelType w:val="hybridMultilevel"/>
    <w:tmpl w:val="AE7A0BDA"/>
    <w:lvl w:ilvl="0" w:tplc="6BB6A5D6">
      <w:start w:val="1"/>
      <w:numFmt w:val="bullet"/>
      <w:lvlText w:val="·"/>
      <w:lvlJc w:val="left"/>
      <w:pPr>
        <w:ind w:left="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D2CCE8">
      <w:start w:val="1"/>
      <w:numFmt w:val="bullet"/>
      <w:lvlText w:val="▪"/>
      <w:lvlJc w:val="left"/>
      <w:pPr>
        <w:ind w:left="14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660032">
      <w:start w:val="1"/>
      <w:numFmt w:val="bullet"/>
      <w:lvlText w:val="▪"/>
      <w:lvlJc w:val="left"/>
      <w:pPr>
        <w:ind w:left="22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4F240">
      <w:start w:val="1"/>
      <w:numFmt w:val="bullet"/>
      <w:lvlText w:val="•"/>
      <w:lvlJc w:val="left"/>
      <w:pPr>
        <w:ind w:left="29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12A35A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423E78">
      <w:start w:val="1"/>
      <w:numFmt w:val="bullet"/>
      <w:lvlText w:val="▪"/>
      <w:lvlJc w:val="left"/>
      <w:pPr>
        <w:ind w:left="437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B6356C">
      <w:start w:val="1"/>
      <w:numFmt w:val="bullet"/>
      <w:lvlText w:val="•"/>
      <w:lvlJc w:val="left"/>
      <w:pPr>
        <w:ind w:left="50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665EB0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184D34">
      <w:start w:val="1"/>
      <w:numFmt w:val="bullet"/>
      <w:lvlText w:val="▪"/>
      <w:lvlJc w:val="left"/>
      <w:pPr>
        <w:ind w:left="65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F525CC6"/>
    <w:multiLevelType w:val="hybridMultilevel"/>
    <w:tmpl w:val="CFB60586"/>
    <w:lvl w:ilvl="0" w:tplc="25FA2DA4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435F460B"/>
    <w:multiLevelType w:val="hybridMultilevel"/>
    <w:tmpl w:val="C9D484F0"/>
    <w:lvl w:ilvl="0" w:tplc="6BB6A5D6">
      <w:start w:val="1"/>
      <w:numFmt w:val="bullet"/>
      <w:lvlText w:val="·"/>
      <w:lvlJc w:val="left"/>
      <w:pPr>
        <w:ind w:left="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D2CCE8">
      <w:start w:val="1"/>
      <w:numFmt w:val="bullet"/>
      <w:lvlText w:val="▪"/>
      <w:lvlJc w:val="left"/>
      <w:pPr>
        <w:ind w:left="14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660032">
      <w:start w:val="1"/>
      <w:numFmt w:val="bullet"/>
      <w:lvlText w:val="▪"/>
      <w:lvlJc w:val="left"/>
      <w:pPr>
        <w:ind w:left="22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4F240">
      <w:start w:val="1"/>
      <w:numFmt w:val="bullet"/>
      <w:lvlText w:val="•"/>
      <w:lvlJc w:val="left"/>
      <w:pPr>
        <w:ind w:left="29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12A35A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423E78">
      <w:start w:val="1"/>
      <w:numFmt w:val="bullet"/>
      <w:lvlText w:val="▪"/>
      <w:lvlJc w:val="left"/>
      <w:pPr>
        <w:ind w:left="437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B6356C">
      <w:start w:val="1"/>
      <w:numFmt w:val="bullet"/>
      <w:lvlText w:val="•"/>
      <w:lvlJc w:val="left"/>
      <w:pPr>
        <w:ind w:left="50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665EB0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184D34">
      <w:start w:val="1"/>
      <w:numFmt w:val="bullet"/>
      <w:lvlText w:val="▪"/>
      <w:lvlJc w:val="left"/>
      <w:pPr>
        <w:ind w:left="65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1C1162"/>
    <w:multiLevelType w:val="hybridMultilevel"/>
    <w:tmpl w:val="32520210"/>
    <w:numStyleLink w:val="Style1import"/>
  </w:abstractNum>
  <w:abstractNum w:abstractNumId="10" w15:restartNumberingAfterBreak="0">
    <w:nsid w:val="4AE27C25"/>
    <w:multiLevelType w:val="hybridMultilevel"/>
    <w:tmpl w:val="C1FED786"/>
    <w:styleLink w:val="Style1import0"/>
    <w:lvl w:ilvl="0" w:tplc="D13C8668">
      <w:start w:val="1"/>
      <w:numFmt w:val="bullet"/>
      <w:lvlText w:val="·"/>
      <w:lvlJc w:val="left"/>
      <w:pPr>
        <w:ind w:left="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F72BE40">
      <w:start w:val="1"/>
      <w:numFmt w:val="bullet"/>
      <w:lvlText w:val="o"/>
      <w:lvlJc w:val="left"/>
      <w:pPr>
        <w:ind w:left="14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6069416">
      <w:start w:val="1"/>
      <w:numFmt w:val="bullet"/>
      <w:lvlText w:val="▪"/>
      <w:lvlJc w:val="left"/>
      <w:pPr>
        <w:ind w:left="22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029442">
      <w:start w:val="1"/>
      <w:numFmt w:val="bullet"/>
      <w:lvlText w:val="•"/>
      <w:lvlJc w:val="left"/>
      <w:pPr>
        <w:ind w:left="29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34A51C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5B21BC2">
      <w:start w:val="1"/>
      <w:numFmt w:val="bullet"/>
      <w:lvlText w:val="▪"/>
      <w:lvlJc w:val="left"/>
      <w:pPr>
        <w:ind w:left="437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5C0128">
      <w:start w:val="1"/>
      <w:numFmt w:val="bullet"/>
      <w:lvlText w:val="•"/>
      <w:lvlJc w:val="left"/>
      <w:pPr>
        <w:ind w:left="50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42BFD6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DA810E">
      <w:start w:val="1"/>
      <w:numFmt w:val="bullet"/>
      <w:lvlText w:val="▪"/>
      <w:lvlJc w:val="left"/>
      <w:pPr>
        <w:ind w:left="65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A2E677F"/>
    <w:multiLevelType w:val="hybridMultilevel"/>
    <w:tmpl w:val="7046AB2C"/>
    <w:styleLink w:val="Style2import"/>
    <w:lvl w:ilvl="0" w:tplc="46441FF4">
      <w:start w:val="1"/>
      <w:numFmt w:val="bullet"/>
      <w:lvlText w:val="¨"/>
      <w:lvlJc w:val="left"/>
      <w:pPr>
        <w:ind w:left="850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1E0B9A">
      <w:start w:val="1"/>
      <w:numFmt w:val="bullet"/>
      <w:lvlText w:val="¨"/>
      <w:lvlJc w:val="left"/>
      <w:pPr>
        <w:ind w:left="850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505496">
      <w:start w:val="1"/>
      <w:numFmt w:val="bullet"/>
      <w:lvlText w:val="¨"/>
      <w:lvlJc w:val="left"/>
      <w:pPr>
        <w:ind w:left="850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A41BC6">
      <w:start w:val="1"/>
      <w:numFmt w:val="bullet"/>
      <w:lvlText w:val="¨"/>
      <w:lvlJc w:val="left"/>
      <w:pPr>
        <w:ind w:left="850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385BAC">
      <w:start w:val="1"/>
      <w:numFmt w:val="bullet"/>
      <w:lvlText w:val="¨"/>
      <w:lvlJc w:val="left"/>
      <w:pPr>
        <w:ind w:left="850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CFAA34C">
      <w:start w:val="1"/>
      <w:numFmt w:val="bullet"/>
      <w:lvlText w:val="¨"/>
      <w:lvlJc w:val="left"/>
      <w:pPr>
        <w:ind w:left="850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DD4A6E8">
      <w:start w:val="1"/>
      <w:numFmt w:val="bullet"/>
      <w:lvlText w:val="¨"/>
      <w:lvlJc w:val="left"/>
      <w:pPr>
        <w:ind w:left="850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02304">
      <w:start w:val="1"/>
      <w:numFmt w:val="bullet"/>
      <w:lvlText w:val="¨"/>
      <w:lvlJc w:val="left"/>
      <w:pPr>
        <w:ind w:left="850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A9E2BC0">
      <w:start w:val="1"/>
      <w:numFmt w:val="bullet"/>
      <w:lvlText w:val="¨"/>
      <w:lvlJc w:val="left"/>
      <w:pPr>
        <w:ind w:left="850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BE76FD8"/>
    <w:multiLevelType w:val="hybridMultilevel"/>
    <w:tmpl w:val="09E4B842"/>
    <w:lvl w:ilvl="0" w:tplc="FFFFFFFF">
      <w:start w:val="1"/>
      <w:numFmt w:val="bullet"/>
      <w:lvlText w:val=""/>
      <w:lvlJc w:val="left"/>
      <w:pPr>
        <w:ind w:left="77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747E12">
      <w:start w:val="1"/>
      <w:numFmt w:val="bullet"/>
      <w:lvlText w:val="o"/>
      <w:lvlJc w:val="left"/>
      <w:pPr>
        <w:ind w:left="14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8D2CCE8">
      <w:start w:val="1"/>
      <w:numFmt w:val="bullet"/>
      <w:lvlText w:val="▪"/>
      <w:lvlJc w:val="left"/>
      <w:pPr>
        <w:ind w:left="22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665F94">
      <w:start w:val="1"/>
      <w:numFmt w:val="bullet"/>
      <w:lvlText w:val="•"/>
      <w:lvlJc w:val="left"/>
      <w:pPr>
        <w:ind w:left="29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0A1926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91236C0">
      <w:start w:val="1"/>
      <w:numFmt w:val="bullet"/>
      <w:lvlText w:val="▪"/>
      <w:lvlJc w:val="left"/>
      <w:pPr>
        <w:ind w:left="437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CA3C9E">
      <w:start w:val="1"/>
      <w:numFmt w:val="bullet"/>
      <w:lvlText w:val="•"/>
      <w:lvlJc w:val="left"/>
      <w:pPr>
        <w:ind w:left="50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20F06A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14E556">
      <w:start w:val="1"/>
      <w:numFmt w:val="bullet"/>
      <w:lvlText w:val="▪"/>
      <w:lvlJc w:val="left"/>
      <w:pPr>
        <w:ind w:left="65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7601790"/>
    <w:multiLevelType w:val="hybridMultilevel"/>
    <w:tmpl w:val="3F3C5052"/>
    <w:lvl w:ilvl="0" w:tplc="6BB6A5D6">
      <w:start w:val="1"/>
      <w:numFmt w:val="bullet"/>
      <w:lvlText w:val="·"/>
      <w:lvlJc w:val="left"/>
      <w:pPr>
        <w:ind w:left="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D2CCE8">
      <w:start w:val="1"/>
      <w:numFmt w:val="bullet"/>
      <w:lvlText w:val="▪"/>
      <w:lvlJc w:val="left"/>
      <w:pPr>
        <w:ind w:left="14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2660032">
      <w:start w:val="1"/>
      <w:numFmt w:val="bullet"/>
      <w:lvlText w:val="▪"/>
      <w:lvlJc w:val="left"/>
      <w:pPr>
        <w:ind w:left="22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14F240">
      <w:start w:val="1"/>
      <w:numFmt w:val="bullet"/>
      <w:lvlText w:val="•"/>
      <w:lvlJc w:val="left"/>
      <w:pPr>
        <w:ind w:left="29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212A35A">
      <w:start w:val="1"/>
      <w:numFmt w:val="bullet"/>
      <w:lvlText w:val="o"/>
      <w:lvlJc w:val="left"/>
      <w:pPr>
        <w:ind w:left="365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7423E78">
      <w:start w:val="1"/>
      <w:numFmt w:val="bullet"/>
      <w:lvlText w:val="▪"/>
      <w:lvlJc w:val="left"/>
      <w:pPr>
        <w:ind w:left="437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B6356C">
      <w:start w:val="1"/>
      <w:numFmt w:val="bullet"/>
      <w:lvlText w:val="•"/>
      <w:lvlJc w:val="left"/>
      <w:pPr>
        <w:ind w:left="509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D665EB0">
      <w:start w:val="1"/>
      <w:numFmt w:val="bullet"/>
      <w:lvlText w:val="o"/>
      <w:lvlJc w:val="left"/>
      <w:pPr>
        <w:ind w:left="581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2184D34">
      <w:start w:val="1"/>
      <w:numFmt w:val="bullet"/>
      <w:lvlText w:val="▪"/>
      <w:lvlJc w:val="left"/>
      <w:pPr>
        <w:ind w:left="6539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CBF29DA"/>
    <w:multiLevelType w:val="hybridMultilevel"/>
    <w:tmpl w:val="C1FED786"/>
    <w:numStyleLink w:val="Style1import0"/>
  </w:abstractNum>
  <w:num w:numId="1">
    <w:abstractNumId w:val="3"/>
  </w:num>
  <w:num w:numId="2">
    <w:abstractNumId w:val="9"/>
  </w:num>
  <w:num w:numId="3">
    <w:abstractNumId w:val="11"/>
  </w:num>
  <w:num w:numId="4">
    <w:abstractNumId w:val="1"/>
  </w:num>
  <w:num w:numId="5">
    <w:abstractNumId w:val="10"/>
  </w:num>
  <w:num w:numId="6">
    <w:abstractNumId w:val="14"/>
  </w:num>
  <w:num w:numId="7">
    <w:abstractNumId w:val="12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4"/>
  </w:num>
  <w:num w:numId="13">
    <w:abstractNumId w:val="1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D7"/>
    <w:rsid w:val="0004136B"/>
    <w:rsid w:val="000E251F"/>
    <w:rsid w:val="00206862"/>
    <w:rsid w:val="00227C87"/>
    <w:rsid w:val="00332B6E"/>
    <w:rsid w:val="00340B45"/>
    <w:rsid w:val="004625D7"/>
    <w:rsid w:val="00473615"/>
    <w:rsid w:val="007356A0"/>
    <w:rsid w:val="00767F5D"/>
    <w:rsid w:val="00796807"/>
    <w:rsid w:val="007968A1"/>
    <w:rsid w:val="007D2A89"/>
    <w:rsid w:val="008663FA"/>
    <w:rsid w:val="00922807"/>
    <w:rsid w:val="00936F13"/>
    <w:rsid w:val="009F2188"/>
    <w:rsid w:val="00B37DB2"/>
    <w:rsid w:val="00B42D25"/>
    <w:rsid w:val="00CB5499"/>
    <w:rsid w:val="00DD5609"/>
    <w:rsid w:val="00E0354F"/>
    <w:rsid w:val="00E82A7A"/>
    <w:rsid w:val="00EC730C"/>
    <w:rsid w:val="00FB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C844"/>
  <w15:docId w15:val="{7D2E4450-A597-4EEE-B971-77995971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BE" w:eastAsia="fr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next w:val="CorpsA"/>
    <w:pPr>
      <w:keepNext/>
      <w:jc w:val="center"/>
      <w:outlineLvl w:val="3"/>
    </w:pPr>
    <w:rPr>
      <w:rFonts w:cs="Arial Unicode MS"/>
      <w:b/>
      <w:bCs/>
      <w:color w:val="000000"/>
      <w:sz w:val="22"/>
      <w:szCs w:val="22"/>
      <w:u w:color="000000"/>
      <w:lang w:val="fr-FR"/>
    </w:rPr>
  </w:style>
  <w:style w:type="paragraph" w:styleId="Titre5">
    <w:name w:val="heading 5"/>
    <w:next w:val="CorpsA"/>
    <w:pPr>
      <w:keepNext/>
      <w:jc w:val="center"/>
      <w:outlineLvl w:val="4"/>
    </w:pPr>
    <w:rPr>
      <w:rFonts w:eastAsia="Times New Roman"/>
      <w:b/>
      <w:bCs/>
      <w:caps/>
      <w:color w:val="000000"/>
      <w:sz w:val="32"/>
      <w:szCs w:val="32"/>
      <w:u w:color="00000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eddepage">
    <w:name w:val="footer"/>
    <w:pPr>
      <w:tabs>
        <w:tab w:val="center" w:pos="4819"/>
        <w:tab w:val="right" w:pos="9071"/>
      </w:tabs>
    </w:pPr>
    <w:rPr>
      <w:rFonts w:cs="Arial Unicode MS"/>
      <w:color w:val="000000"/>
      <w:sz w:val="24"/>
      <w:szCs w:val="24"/>
      <w:u w:color="000000"/>
      <w:lang w:val="fr-FR"/>
    </w:rPr>
  </w:style>
  <w:style w:type="paragraph" w:customStyle="1" w:styleId="Texte">
    <w:name w:val="Texte"/>
    <w:rPr>
      <w:rFonts w:ascii="MS Serif" w:eastAsia="MS Serif" w:hAnsi="MS Serif" w:cs="MS Serif"/>
      <w:color w:val="000000"/>
      <w:u w:color="000000"/>
      <w:lang w:val="de-DE"/>
    </w:rPr>
  </w:style>
  <w:style w:type="paragraph" w:customStyle="1" w:styleId="CorpsA">
    <w:name w:val="Corps A"/>
    <w:rPr>
      <w:rFonts w:eastAsia="Times New Roman"/>
      <w:color w:val="000000"/>
      <w:sz w:val="24"/>
      <w:szCs w:val="24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Retraitcorpsdetexte">
    <w:name w:val="Body Text Indent"/>
    <w:pPr>
      <w:ind w:left="709"/>
    </w:pPr>
    <w:rPr>
      <w:rFonts w:cs="Arial Unicode MS"/>
      <w:i/>
      <w:iCs/>
      <w:color w:val="000000"/>
      <w:sz w:val="24"/>
      <w:szCs w:val="24"/>
      <w:u w:color="000000"/>
      <w:lang w:val="fr-FR"/>
    </w:rPr>
  </w:style>
  <w:style w:type="paragraph" w:styleId="Retraitcorpsdetexte2">
    <w:name w:val="Body Text Indent 2"/>
    <w:pPr>
      <w:ind w:left="284"/>
      <w:jc w:val="both"/>
    </w:pPr>
    <w:rPr>
      <w:rFonts w:cs="Arial Unicode MS"/>
      <w:i/>
      <w:iCs/>
      <w:color w:val="000000"/>
      <w:sz w:val="24"/>
      <w:szCs w:val="24"/>
      <w:u w:color="000000"/>
      <w:lang w:val="fr-FR"/>
    </w:rPr>
  </w:style>
  <w:style w:type="numbering" w:customStyle="1" w:styleId="Style2import">
    <w:name w:val="Style 2 importé"/>
    <w:pPr>
      <w:numPr>
        <w:numId w:val="3"/>
      </w:numPr>
    </w:pPr>
  </w:style>
  <w:style w:type="paragraph" w:styleId="Corpsdetexte2">
    <w:name w:val="Body Text 2"/>
    <w:pPr>
      <w:spacing w:after="120" w:line="480" w:lineRule="auto"/>
    </w:pPr>
    <w:rPr>
      <w:rFonts w:eastAsia="Times New Roman"/>
      <w:color w:val="000000"/>
      <w:sz w:val="24"/>
      <w:szCs w:val="24"/>
      <w:u w:color="000000"/>
      <w:lang w:val="fr-FR"/>
    </w:rPr>
  </w:style>
  <w:style w:type="numbering" w:customStyle="1" w:styleId="Style1import0">
    <w:name w:val="Style 1 importé.0"/>
    <w:pPr>
      <w:numPr>
        <w:numId w:val="5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  <w:lang w:val="en-US" w:eastAsia="en-US"/>
    </w:rPr>
  </w:style>
  <w:style w:type="character" w:styleId="Marquedecommentaire">
    <w:name w:val="annotation reference"/>
    <w:basedOn w:val="Policepardfaut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lang w:val="en-US" w:eastAsia="en-US"/>
    </w:rPr>
  </w:style>
  <w:style w:type="paragraph" w:styleId="Textebrut">
    <w:name w:val="Plain Text"/>
    <w:basedOn w:val="Normal"/>
    <w:link w:val="TextebrutCar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100" w:lineRule="atLeast"/>
    </w:pPr>
    <w:rPr>
      <w:rFonts w:ascii="Consolas" w:eastAsia="SimSun" w:hAnsi="Consolas" w:cs="Mangal"/>
      <w:sz w:val="21"/>
      <w:szCs w:val="21"/>
      <w:bdr w:val="none" w:sz="0" w:space="0" w:color="auto"/>
      <w:lang w:eastAsia="zh-CN" w:bidi="hi-IN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nsolas" w:eastAsia="SimSun" w:hAnsi="Consolas" w:cs="Mangal"/>
      <w:sz w:val="21"/>
      <w:szCs w:val="21"/>
      <w:bdr w:val="none" w:sz="0" w:space="0" w:color="auto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Paragraphedeliste">
    <w:name w:val="List Paragraph"/>
    <w:basedOn w:val="Normal"/>
    <w:uiPriority w:val="34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sz w:val="20"/>
      <w:szCs w:val="20"/>
      <w:bdr w:val="none" w:sz="0" w:space="0" w:color="auto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DF27858ACEE4EBF91A1F4B4A451F2" ma:contentTypeVersion="" ma:contentTypeDescription="Crée un document." ma:contentTypeScope="" ma:versionID="cdcb6ab346ebd2611403c677a965138c">
  <xsd:schema xmlns:xsd="http://www.w3.org/2001/XMLSchema" xmlns:xs="http://www.w3.org/2001/XMLSchema" xmlns:p="http://schemas.microsoft.com/office/2006/metadata/properties" xmlns:ns2="dc8e7e39-c901-47bb-a845-35953d124009" xmlns:ns3="89d389cb-ba4c-4d18-90ae-0a23c8e42119" targetNamespace="http://schemas.microsoft.com/office/2006/metadata/properties" ma:root="true" ma:fieldsID="47b2b6384403d832f75e7956b6a0a081" ns2:_="" ns3:_="">
    <xsd:import namespace="dc8e7e39-c901-47bb-a845-35953d124009"/>
    <xsd:import namespace="89d389cb-ba4c-4d18-90ae-0a23c8e42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7e39-c901-47bb-a845-35953d124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389cb-ba4c-4d18-90ae-0a23c8e421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Identifia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98FA-4C6D-423A-8CD4-1BB512DBC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E89B0-56C8-4615-A8AE-7D5F5D7D6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e7e39-c901-47bb-a845-35953d124009"/>
    <ds:schemaRef ds:uri="89d389cb-ba4c-4d18-90ae-0a23c8e42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EA6329-57A7-445F-8001-3E7925F5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1186</Words>
  <Characters>6526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Françoise Delattre</dc:creator>
  <cp:lastModifiedBy>ARMANELLI Sylvie</cp:lastModifiedBy>
  <cp:revision>2</cp:revision>
  <cp:lastPrinted>2022-02-10T14:05:00Z</cp:lastPrinted>
  <dcterms:created xsi:type="dcterms:W3CDTF">2022-03-15T14:43:00Z</dcterms:created>
  <dcterms:modified xsi:type="dcterms:W3CDTF">2022-03-15T14:43:00Z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0x0101005CCDF27858ACEE4EBF91A1F4B4A451F2</vt:lpwstr>
  </property>
</Properties>
</file>