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76916" w14:textId="77777777" w:rsidR="00F4297B" w:rsidRDefault="000227D6">
      <w:pPr>
        <w:pStyle w:val="Texte"/>
        <w:spacing w:line="480" w:lineRule="auto"/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MINISTERE DE LA COMMUNAUTE FRANCAISE</w:t>
      </w:r>
    </w:p>
    <w:p w14:paraId="4A0750AD" w14:textId="77777777" w:rsidR="00F4297B" w:rsidRDefault="000227D6">
      <w:pPr>
        <w:pStyle w:val="Texte"/>
        <w:spacing w:line="480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ADMINISTRATION GENERALE DE L’ENSEIGNEMENT </w:t>
      </w:r>
    </w:p>
    <w:p w14:paraId="15AED4F7" w14:textId="77777777" w:rsidR="00F4297B" w:rsidRDefault="000227D6">
      <w:pPr>
        <w:pStyle w:val="Texte"/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ENSEIGNEMENT DE PROMOTION SOCIALE</w:t>
      </w:r>
    </w:p>
    <w:p w14:paraId="6F2CD295" w14:textId="77777777" w:rsidR="00F4297B" w:rsidRDefault="00F4297B">
      <w:pPr>
        <w:jc w:val="center"/>
      </w:pPr>
    </w:p>
    <w:p w14:paraId="25978994" w14:textId="77777777" w:rsidR="00F4297B" w:rsidRDefault="00F4297B">
      <w:pPr>
        <w:jc w:val="center"/>
      </w:pPr>
    </w:p>
    <w:p w14:paraId="4185B886" w14:textId="77777777" w:rsidR="00F4297B" w:rsidRDefault="00F4297B">
      <w:pPr>
        <w:jc w:val="center"/>
      </w:pPr>
    </w:p>
    <w:p w14:paraId="4204CAA4" w14:textId="77777777" w:rsidR="00F4297B" w:rsidRDefault="00F4297B">
      <w:pPr>
        <w:jc w:val="center"/>
      </w:pPr>
    </w:p>
    <w:p w14:paraId="4CDEC6E0" w14:textId="77777777" w:rsidR="00F4297B" w:rsidRDefault="00F4297B">
      <w:pPr>
        <w:jc w:val="center"/>
      </w:pPr>
    </w:p>
    <w:p w14:paraId="19805C4A" w14:textId="77777777" w:rsidR="00F4297B" w:rsidRDefault="00F4297B">
      <w:pPr>
        <w:jc w:val="center"/>
      </w:pPr>
    </w:p>
    <w:p w14:paraId="6C613F59" w14:textId="77777777" w:rsidR="00F4297B" w:rsidRDefault="00F4297B">
      <w:pPr>
        <w:jc w:val="center"/>
      </w:pPr>
    </w:p>
    <w:p w14:paraId="69C82993" w14:textId="77777777" w:rsidR="00F4297B" w:rsidRDefault="00F4297B">
      <w:pPr>
        <w:jc w:val="center"/>
      </w:pPr>
    </w:p>
    <w:p w14:paraId="3EEFCA23" w14:textId="77777777" w:rsidR="00F4297B" w:rsidRDefault="00F4297B">
      <w:pPr>
        <w:jc w:val="center"/>
      </w:pPr>
    </w:p>
    <w:p w14:paraId="102A8379" w14:textId="77777777" w:rsidR="00F4297B" w:rsidRDefault="00F4297B">
      <w:pPr>
        <w:jc w:val="center"/>
      </w:pPr>
    </w:p>
    <w:p w14:paraId="4A027BDE" w14:textId="77777777" w:rsidR="00F4297B" w:rsidRDefault="00F4297B">
      <w:pPr>
        <w:jc w:val="center"/>
      </w:pPr>
    </w:p>
    <w:p w14:paraId="5C56D55B" w14:textId="77777777" w:rsidR="00F4297B" w:rsidRDefault="00F4297B">
      <w:pPr>
        <w:jc w:val="center"/>
      </w:pPr>
    </w:p>
    <w:p w14:paraId="0A43D882" w14:textId="77777777" w:rsidR="00F4297B" w:rsidRDefault="00F4297B">
      <w:pPr>
        <w:jc w:val="center"/>
      </w:pPr>
    </w:p>
    <w:p w14:paraId="67D59B89" w14:textId="77777777" w:rsidR="00F4297B" w:rsidRDefault="00F4297B">
      <w:pPr>
        <w:jc w:val="center"/>
      </w:pPr>
    </w:p>
    <w:p w14:paraId="08BCCC56" w14:textId="77777777" w:rsidR="00F4297B" w:rsidRDefault="00F4297B">
      <w:pPr>
        <w:jc w:val="center"/>
      </w:pPr>
    </w:p>
    <w:p w14:paraId="4DF7B27E" w14:textId="77777777" w:rsidR="00F4297B" w:rsidRDefault="00F4297B">
      <w:pPr>
        <w:jc w:val="center"/>
      </w:pPr>
    </w:p>
    <w:p w14:paraId="32876EE8" w14:textId="77777777" w:rsidR="00F4297B" w:rsidRDefault="00F4297B">
      <w:pPr>
        <w:jc w:val="center"/>
      </w:pPr>
    </w:p>
    <w:p w14:paraId="10B679AC" w14:textId="77777777" w:rsidR="00F4297B" w:rsidRDefault="00F4297B">
      <w:pPr>
        <w:jc w:val="center"/>
      </w:pPr>
    </w:p>
    <w:p w14:paraId="43668896" w14:textId="77777777" w:rsidR="00F4297B" w:rsidRDefault="00F4297B">
      <w:pPr>
        <w:jc w:val="center"/>
      </w:pPr>
    </w:p>
    <w:p w14:paraId="4F92B8CF" w14:textId="77777777" w:rsidR="00F4297B" w:rsidRDefault="00F4297B">
      <w:pPr>
        <w:jc w:val="center"/>
      </w:pPr>
    </w:p>
    <w:p w14:paraId="4AC8C0A1" w14:textId="77777777" w:rsidR="00F4297B" w:rsidRDefault="00F4297B">
      <w:pPr>
        <w:jc w:val="center"/>
      </w:pPr>
    </w:p>
    <w:p w14:paraId="1292BBC1" w14:textId="77777777" w:rsidR="00F4297B" w:rsidRDefault="00F4297B">
      <w:pPr>
        <w:jc w:val="center"/>
      </w:pPr>
    </w:p>
    <w:p w14:paraId="223997BB" w14:textId="77777777" w:rsidR="00F4297B" w:rsidRDefault="000227D6">
      <w:pPr>
        <w:pStyle w:val="Texte"/>
        <w:ind w:left="2126" w:right="2603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DOSSIER PEDAGOGIQUE</w:t>
      </w:r>
    </w:p>
    <w:p w14:paraId="167EB8C1" w14:textId="77777777" w:rsidR="00F4297B" w:rsidRDefault="00F4297B">
      <w:pPr>
        <w:jc w:val="center"/>
      </w:pPr>
    </w:p>
    <w:p w14:paraId="16827319" w14:textId="77777777" w:rsidR="00F4297B" w:rsidRDefault="00F4297B">
      <w:pPr>
        <w:jc w:val="center"/>
      </w:pPr>
    </w:p>
    <w:p w14:paraId="2586354A" w14:textId="77777777" w:rsidR="00F4297B" w:rsidRDefault="000227D6">
      <w:pPr>
        <w:pStyle w:val="Texte"/>
        <w:ind w:left="2126" w:right="2603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UNITE D’ENSEIGNEMENT</w:t>
      </w:r>
    </w:p>
    <w:p w14:paraId="28B71BFF" w14:textId="77777777" w:rsidR="00F4297B" w:rsidRDefault="00F4297B">
      <w:pPr>
        <w:jc w:val="center"/>
      </w:pPr>
    </w:p>
    <w:p w14:paraId="13B9BD63" w14:textId="77777777" w:rsidR="00F4297B" w:rsidRDefault="00F4297B">
      <w:pPr>
        <w:jc w:val="center"/>
      </w:pPr>
    </w:p>
    <w:p w14:paraId="57A337D6" w14:textId="77777777" w:rsidR="00F4297B" w:rsidRDefault="00F4297B">
      <w:pPr>
        <w:jc w:val="center"/>
      </w:pPr>
    </w:p>
    <w:p w14:paraId="2BA1E16A" w14:textId="77777777" w:rsidR="00F4297B" w:rsidRDefault="000227D6">
      <w:pPr>
        <w:ind w:left="709" w:right="706"/>
        <w:jc w:val="center"/>
        <w:rPr>
          <w:lang w:val="fr-BE"/>
        </w:rPr>
      </w:pPr>
      <w:r>
        <w:rPr>
          <w:b/>
          <w:color w:val="000000"/>
          <w:sz w:val="32"/>
          <w:szCs w:val="32"/>
        </w:rPr>
        <w:t xml:space="preserve">FORMATION CONTINUE A LA COORDINATION QUALITE </w:t>
      </w:r>
      <w:r>
        <w:rPr>
          <w:b/>
          <w:sz w:val="32"/>
          <w:szCs w:val="32"/>
        </w:rPr>
        <w:t xml:space="preserve">DANS L’ENSEIGNEMENT </w:t>
      </w:r>
      <w:r>
        <w:rPr>
          <w:b/>
          <w:smallCaps/>
          <w:sz w:val="24"/>
          <w:szCs w:val="24"/>
        </w:rPr>
        <w:t xml:space="preserve">: </w:t>
      </w:r>
      <w:r>
        <w:rPr>
          <w:b/>
          <w:sz w:val="32"/>
          <w:szCs w:val="32"/>
        </w:rPr>
        <w:t>GESTION DE PROJET - OUTILS DE SUPPORT</w:t>
      </w:r>
    </w:p>
    <w:p w14:paraId="7C515CB9" w14:textId="77777777" w:rsidR="00F4297B" w:rsidRDefault="00F4297B">
      <w:pPr>
        <w:jc w:val="center"/>
      </w:pPr>
    </w:p>
    <w:p w14:paraId="585F0E68" w14:textId="77777777" w:rsidR="00F4297B" w:rsidRDefault="000227D6">
      <w:pPr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ENSEIGNEMENT SUPERIEUR DE TYPE COURT</w:t>
      </w:r>
    </w:p>
    <w:p w14:paraId="51B88685" w14:textId="77777777" w:rsidR="00F4297B" w:rsidRDefault="00F4297B">
      <w:pPr>
        <w:jc w:val="center"/>
        <w:rPr>
          <w:b/>
          <w:smallCaps/>
          <w:sz w:val="24"/>
          <w:szCs w:val="24"/>
        </w:rPr>
      </w:pPr>
    </w:p>
    <w:p w14:paraId="2F0D74E2" w14:textId="77777777" w:rsidR="00F4297B" w:rsidRDefault="000227D6">
      <w:pPr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 xml:space="preserve">Domaine : </w:t>
      </w:r>
      <w:r>
        <w:rPr>
          <w:b/>
          <w:bCs/>
          <w:smallCaps/>
        </w:rPr>
        <w:t>Sciences psychologiques et de l’éducation</w:t>
      </w:r>
    </w:p>
    <w:p w14:paraId="3249D067" w14:textId="77777777" w:rsidR="00F4297B" w:rsidRDefault="00F4297B">
      <w:pPr>
        <w:jc w:val="center"/>
      </w:pPr>
    </w:p>
    <w:p w14:paraId="54CCD223" w14:textId="77777777" w:rsidR="00F4297B" w:rsidRDefault="00F4297B">
      <w:pPr>
        <w:jc w:val="center"/>
      </w:pPr>
    </w:p>
    <w:p w14:paraId="50A676EF" w14:textId="77777777" w:rsidR="00F4297B" w:rsidRDefault="00F4297B">
      <w:pPr>
        <w:jc w:val="center"/>
      </w:pPr>
    </w:p>
    <w:tbl>
      <w:tblPr>
        <w:tblW w:w="0" w:type="auto"/>
        <w:tblInd w:w="17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29"/>
      </w:tblGrid>
      <w:tr w:rsidR="00F4297B" w14:paraId="77FD46A0" w14:textId="77777777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D2D9015" w14:textId="77777777" w:rsidR="00F4297B" w:rsidRDefault="000227D6">
            <w:pPr>
              <w:pStyle w:val="Texte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CODE : </w:t>
            </w:r>
            <w:r>
              <w:rPr>
                <w:rFonts w:ascii="Times New Roman" w:eastAsia="Calibri" w:hAnsi="Times New Roman" w:cs="Courier New"/>
                <w:b/>
                <w:lang w:eastAsia="fr-BE"/>
              </w:rPr>
              <w:t>9804 08 U36 D1</w:t>
            </w:r>
          </w:p>
        </w:tc>
      </w:tr>
      <w:tr w:rsidR="00F4297B" w14:paraId="5D76BAFE" w14:textId="77777777">
        <w:tc>
          <w:tcPr>
            <w:tcW w:w="55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8B4F87" w14:textId="77777777" w:rsidR="00F4297B" w:rsidRDefault="000227D6">
            <w:pPr>
              <w:pStyle w:val="Texte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CODE DU DOMAINE DE </w:t>
            </w:r>
            <w:r>
              <w:rPr>
                <w:rFonts w:ascii="Times New Roman" w:hAnsi="Times New Roman"/>
                <w:b/>
                <w:szCs w:val="22"/>
              </w:rPr>
              <w:t>FORMATION : 903</w:t>
            </w:r>
          </w:p>
        </w:tc>
      </w:tr>
      <w:tr w:rsidR="00F4297B" w14:paraId="5DF83220" w14:textId="77777777">
        <w:tc>
          <w:tcPr>
            <w:tcW w:w="55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09105" w14:textId="77777777" w:rsidR="00F4297B" w:rsidRDefault="000227D6">
            <w:pPr>
              <w:pStyle w:val="Texte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DOCUMENT DE REFERENCE </w:t>
            </w:r>
          </w:p>
        </w:tc>
      </w:tr>
    </w:tbl>
    <w:p w14:paraId="15A7D024" w14:textId="77777777" w:rsidR="00F4297B" w:rsidRDefault="00F4297B">
      <w:pPr>
        <w:jc w:val="center"/>
      </w:pPr>
    </w:p>
    <w:p w14:paraId="61E8B8BD" w14:textId="77777777" w:rsidR="00F4297B" w:rsidRDefault="00F4297B">
      <w:pPr>
        <w:jc w:val="center"/>
      </w:pPr>
    </w:p>
    <w:p w14:paraId="38040553" w14:textId="77777777" w:rsidR="00F4297B" w:rsidRDefault="00F4297B">
      <w:pPr>
        <w:jc w:val="center"/>
      </w:pPr>
    </w:p>
    <w:p w14:paraId="0D4D12C1" w14:textId="77777777" w:rsidR="00F4297B" w:rsidRDefault="00F4297B">
      <w:pPr>
        <w:jc w:val="center"/>
      </w:pPr>
    </w:p>
    <w:p w14:paraId="60D5222B" w14:textId="77777777" w:rsidR="00F4297B" w:rsidRDefault="000227D6">
      <w:pPr>
        <w:ind w:left="708" w:firstLine="12"/>
        <w:jc w:val="center"/>
        <w:rPr>
          <w:b/>
          <w:szCs w:val="22"/>
        </w:rPr>
      </w:pPr>
      <w:r>
        <w:rPr>
          <w:b/>
          <w:szCs w:val="22"/>
        </w:rPr>
        <w:t>Approbation du Gouvernement de la Communauté française du 21 décembre 2021,</w:t>
      </w:r>
    </w:p>
    <w:p w14:paraId="6B8CC454" w14:textId="77777777" w:rsidR="00F4297B" w:rsidRDefault="000227D6">
      <w:pPr>
        <w:jc w:val="center"/>
        <w:rPr>
          <w:b/>
          <w:szCs w:val="22"/>
        </w:rPr>
      </w:pPr>
      <w:proofErr w:type="gramStart"/>
      <w:r>
        <w:rPr>
          <w:b/>
          <w:szCs w:val="22"/>
        </w:rPr>
        <w:t>sur</w:t>
      </w:r>
      <w:proofErr w:type="gramEnd"/>
      <w:r>
        <w:rPr>
          <w:b/>
          <w:szCs w:val="22"/>
        </w:rPr>
        <w:t xml:space="preserve"> avis conforme </w:t>
      </w:r>
      <w:r>
        <w:rPr>
          <w:b/>
        </w:rPr>
        <w:t>du Conseil général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F4297B" w14:paraId="08497A31" w14:textId="77777777">
        <w:tc>
          <w:tcPr>
            <w:tcW w:w="9212" w:type="dxa"/>
          </w:tcPr>
          <w:p w14:paraId="1254BC43" w14:textId="77777777" w:rsidR="00F4297B" w:rsidRDefault="000227D6">
            <w:pPr>
              <w:spacing w:before="120"/>
              <w:jc w:val="center"/>
              <w:rPr>
                <w:lang w:val="fr-BE"/>
              </w:rPr>
            </w:pPr>
            <w:r>
              <w:rPr>
                <w:b/>
                <w:sz w:val="24"/>
              </w:rPr>
              <w:lastRenderedPageBreak/>
              <w:br w:type="page"/>
            </w:r>
            <w:r>
              <w:rPr>
                <w:b/>
                <w:sz w:val="28"/>
              </w:rPr>
              <w:br w:type="page"/>
            </w:r>
            <w:r>
              <w:rPr>
                <w:b/>
                <w:color w:val="000000"/>
                <w:sz w:val="32"/>
                <w:szCs w:val="32"/>
              </w:rPr>
              <w:t xml:space="preserve">FORMATION CONTINUE A LA COORDINATION QUALITE </w:t>
            </w:r>
            <w:r>
              <w:rPr>
                <w:b/>
                <w:sz w:val="32"/>
                <w:szCs w:val="32"/>
              </w:rPr>
              <w:t xml:space="preserve">DANS L’ENSEIGNEMENT </w:t>
            </w:r>
            <w:r>
              <w:rPr>
                <w:b/>
                <w:smallCaps/>
                <w:sz w:val="24"/>
                <w:szCs w:val="24"/>
              </w:rPr>
              <w:t xml:space="preserve">: </w:t>
            </w:r>
            <w:r>
              <w:rPr>
                <w:b/>
                <w:color w:val="000000"/>
                <w:sz w:val="32"/>
                <w:szCs w:val="32"/>
              </w:rPr>
              <w:t xml:space="preserve">GESTION DE PROJET - </w:t>
            </w:r>
            <w:r>
              <w:rPr>
                <w:b/>
                <w:color w:val="000000"/>
                <w:sz w:val="32"/>
                <w:szCs w:val="32"/>
              </w:rPr>
              <w:t>OUTILS DE SUPPORT</w:t>
            </w:r>
          </w:p>
          <w:p w14:paraId="57C6FFA0" w14:textId="77777777" w:rsidR="00F4297B" w:rsidRDefault="000227D6">
            <w:pPr>
              <w:spacing w:before="120"/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z w:val="28"/>
              </w:rPr>
              <w:br/>
            </w:r>
            <w:r>
              <w:rPr>
                <w:b/>
                <w:smallCaps/>
                <w:sz w:val="24"/>
                <w:szCs w:val="24"/>
              </w:rPr>
              <w:t>ENSEIGNEMENT SUPERIEUR DE TYPE COURT</w:t>
            </w:r>
            <w:r>
              <w:rPr>
                <w:b/>
                <w:smallCaps/>
                <w:sz w:val="24"/>
                <w:szCs w:val="24"/>
              </w:rPr>
              <w:br/>
            </w:r>
          </w:p>
        </w:tc>
      </w:tr>
    </w:tbl>
    <w:p w14:paraId="05E14DD8" w14:textId="77777777" w:rsidR="00F4297B" w:rsidRDefault="000227D6">
      <w:pPr>
        <w:tabs>
          <w:tab w:val="left" w:pos="360"/>
        </w:tabs>
        <w:spacing w:before="360" w:after="240"/>
        <w:jc w:val="both"/>
        <w:rPr>
          <w:b/>
          <w:szCs w:val="22"/>
        </w:rPr>
      </w:pPr>
      <w:r>
        <w:rPr>
          <w:b/>
          <w:szCs w:val="22"/>
        </w:rPr>
        <w:t>1.</w:t>
      </w:r>
      <w:r>
        <w:rPr>
          <w:b/>
          <w:szCs w:val="22"/>
        </w:rPr>
        <w:tab/>
        <w:t>FINALITES DE L’UNITE D’ENSEIGNEMENT</w:t>
      </w:r>
    </w:p>
    <w:p w14:paraId="2F74191B" w14:textId="77777777" w:rsidR="00F4297B" w:rsidRDefault="000227D6">
      <w:pPr>
        <w:tabs>
          <w:tab w:val="left" w:pos="900"/>
        </w:tabs>
        <w:spacing w:before="120" w:after="120"/>
        <w:ind w:firstLine="357"/>
        <w:jc w:val="both"/>
        <w:rPr>
          <w:b/>
        </w:rPr>
      </w:pPr>
      <w:r>
        <w:rPr>
          <w:b/>
        </w:rPr>
        <w:t>1.1.</w:t>
      </w:r>
      <w:r>
        <w:rPr>
          <w:b/>
        </w:rPr>
        <w:tab/>
        <w:t>Finalités générales</w:t>
      </w:r>
    </w:p>
    <w:p w14:paraId="13F3FF25" w14:textId="77777777" w:rsidR="00F4297B" w:rsidRDefault="000227D6">
      <w:pPr>
        <w:spacing w:before="120"/>
        <w:ind w:left="709"/>
        <w:jc w:val="both"/>
        <w:rPr>
          <w:szCs w:val="22"/>
        </w:rPr>
      </w:pPr>
      <w:r>
        <w:rPr>
          <w:szCs w:val="22"/>
        </w:rPr>
        <w:t xml:space="preserve">Dans le respect de l’article 7 du décret de la Communauté française du 16 avril 1991 organisant l’enseignement de promotion </w:t>
      </w:r>
      <w:r>
        <w:rPr>
          <w:szCs w:val="22"/>
        </w:rPr>
        <w:t>sociale, cette unité d’enseignement doit :</w:t>
      </w:r>
    </w:p>
    <w:p w14:paraId="128FFC38" w14:textId="77777777" w:rsidR="00F4297B" w:rsidRDefault="000227D6">
      <w:pPr>
        <w:numPr>
          <w:ilvl w:val="0"/>
          <w:numId w:val="2"/>
        </w:numPr>
        <w:tabs>
          <w:tab w:val="clear" w:pos="2114"/>
          <w:tab w:val="left" w:pos="900"/>
          <w:tab w:val="num" w:pos="1260"/>
        </w:tabs>
        <w:spacing w:before="120"/>
        <w:ind w:left="1260" w:hanging="360"/>
        <w:jc w:val="both"/>
        <w:rPr>
          <w:szCs w:val="22"/>
        </w:rPr>
      </w:pPr>
      <w:r>
        <w:rPr>
          <w:szCs w:val="22"/>
        </w:rPr>
        <w:t>concourir à l’épanouissement individuel en promouvant une meilleure insertion professionnelle, sociale, scolaire et culturelle ;</w:t>
      </w:r>
    </w:p>
    <w:p w14:paraId="38CBB8A6" w14:textId="77777777" w:rsidR="00F4297B" w:rsidRDefault="000227D6">
      <w:pPr>
        <w:numPr>
          <w:ilvl w:val="0"/>
          <w:numId w:val="2"/>
        </w:numPr>
        <w:tabs>
          <w:tab w:val="clear" w:pos="2114"/>
          <w:tab w:val="left" w:pos="900"/>
          <w:tab w:val="num" w:pos="1260"/>
        </w:tabs>
        <w:spacing w:before="120"/>
        <w:ind w:left="1260" w:hanging="360"/>
        <w:jc w:val="both"/>
        <w:rPr>
          <w:szCs w:val="22"/>
        </w:rPr>
      </w:pPr>
      <w:r>
        <w:rPr>
          <w:szCs w:val="22"/>
        </w:rPr>
        <w:t>répondre aux besoins et demandes en formation émanant des entreprises, des administr</w:t>
      </w:r>
      <w:r>
        <w:rPr>
          <w:szCs w:val="22"/>
        </w:rPr>
        <w:t>ations, de l’enseignement et d’une manière générale des milieux socio-économiques et culturels.</w:t>
      </w:r>
    </w:p>
    <w:p w14:paraId="7A779D01" w14:textId="77777777" w:rsidR="00F4297B" w:rsidRDefault="000227D6">
      <w:pPr>
        <w:tabs>
          <w:tab w:val="left" w:pos="900"/>
        </w:tabs>
        <w:spacing w:before="240" w:after="120"/>
        <w:ind w:firstLine="357"/>
        <w:jc w:val="both"/>
        <w:rPr>
          <w:b/>
        </w:rPr>
      </w:pPr>
      <w:r>
        <w:rPr>
          <w:b/>
        </w:rPr>
        <w:t>1.2</w:t>
      </w:r>
      <w:r>
        <w:rPr>
          <w:b/>
        </w:rPr>
        <w:tab/>
        <w:t xml:space="preserve">Finalités particulières </w:t>
      </w:r>
    </w:p>
    <w:p w14:paraId="59CF345C" w14:textId="77777777" w:rsidR="00F4297B" w:rsidRDefault="000227D6">
      <w:pPr>
        <w:pStyle w:val="Retraitcorpsdetexte"/>
        <w:jc w:val="both"/>
        <w:rPr>
          <w:sz w:val="22"/>
          <w:szCs w:val="22"/>
        </w:rPr>
      </w:pPr>
      <w:r>
        <w:rPr>
          <w:sz w:val="22"/>
          <w:szCs w:val="22"/>
        </w:rPr>
        <w:t>Cette unité d’enseignement vise à permettre à des personnels de l’enseignement de déterminer des outils de gestion de projet dans l</w:t>
      </w:r>
      <w:r>
        <w:rPr>
          <w:sz w:val="22"/>
          <w:szCs w:val="22"/>
        </w:rPr>
        <w:t>e cadre d’une démarche qualité mise en place dans un établissement relevant de l’enseignement organisé ou subventionné par la Communauté française.</w:t>
      </w:r>
    </w:p>
    <w:p w14:paraId="7D189724" w14:textId="77777777" w:rsidR="00F4297B" w:rsidRDefault="000227D6">
      <w:pPr>
        <w:tabs>
          <w:tab w:val="left" w:pos="360"/>
        </w:tabs>
        <w:spacing w:before="360" w:after="240"/>
        <w:jc w:val="both"/>
        <w:rPr>
          <w:b/>
          <w:szCs w:val="22"/>
        </w:rPr>
      </w:pPr>
      <w:r>
        <w:rPr>
          <w:b/>
          <w:szCs w:val="22"/>
        </w:rPr>
        <w:t>2.</w:t>
      </w:r>
      <w:r>
        <w:rPr>
          <w:b/>
          <w:szCs w:val="22"/>
        </w:rPr>
        <w:tab/>
        <w:t>CAPACITES PREALABLES REQUISES</w:t>
      </w:r>
    </w:p>
    <w:p w14:paraId="336B4B99" w14:textId="77777777" w:rsidR="00F4297B" w:rsidRDefault="000227D6">
      <w:pPr>
        <w:tabs>
          <w:tab w:val="left" w:pos="360"/>
        </w:tabs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2.1 </w:t>
      </w:r>
      <w:r>
        <w:rPr>
          <w:b/>
        </w:rPr>
        <w:t>Capacités préalables requises</w:t>
      </w:r>
    </w:p>
    <w:p w14:paraId="363FE873" w14:textId="77777777" w:rsidR="00F4297B" w:rsidRDefault="000227D6">
      <w:pPr>
        <w:spacing w:before="120" w:after="120"/>
        <w:ind w:left="708"/>
        <w:jc w:val="both"/>
        <w:rPr>
          <w:i/>
          <w:iCs/>
          <w:sz w:val="24"/>
          <w:szCs w:val="24"/>
          <w:lang w:eastAsia="fr-BE"/>
        </w:rPr>
      </w:pPr>
      <w:bookmarkStart w:id="0" w:name="_Hlk44423083"/>
      <w:r>
        <w:rPr>
          <w:i/>
          <w:iCs/>
          <w:sz w:val="24"/>
          <w:szCs w:val="24"/>
          <w:lang w:eastAsia="fr-BE"/>
        </w:rPr>
        <w:t>Au départ d’un (ou de) document(s) écrit(</w:t>
      </w:r>
      <w:r>
        <w:rPr>
          <w:i/>
          <w:iCs/>
          <w:sz w:val="24"/>
          <w:szCs w:val="24"/>
          <w:lang w:eastAsia="fr-BE"/>
        </w:rPr>
        <w:t xml:space="preserve">s) traitant au sens large de problématiques sociétales liées à l’éducation, </w:t>
      </w:r>
      <w:r>
        <w:rPr>
          <w:i/>
          <w:iCs/>
          <w:sz w:val="24"/>
          <w:szCs w:val="24"/>
        </w:rPr>
        <w:t>à</w:t>
      </w:r>
      <w:r>
        <w:rPr>
          <w:i/>
          <w:iCs/>
          <w:sz w:val="24"/>
          <w:szCs w:val="24"/>
          <w:lang w:eastAsia="fr-BE"/>
        </w:rPr>
        <w:t xml:space="preserve"> l’enseignement ou au management scolaire, développant des pistes de solutions et comprenant notamment des tableaux/graphiques de données chiffrées, de :</w:t>
      </w:r>
    </w:p>
    <w:p w14:paraId="4CC562A3" w14:textId="77777777" w:rsidR="00F4297B" w:rsidRDefault="000227D6">
      <w:pPr>
        <w:pStyle w:val="Paragraphedeliste"/>
        <w:numPr>
          <w:ilvl w:val="0"/>
          <w:numId w:val="18"/>
        </w:numPr>
        <w:tabs>
          <w:tab w:val="left" w:pos="-720"/>
          <w:tab w:val="left" w:pos="851"/>
        </w:tabs>
        <w:suppressAutoHyphens/>
        <w:spacing w:after="120" w:line="240" w:lineRule="auto"/>
        <w:contextualSpacing w:val="0"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>démontrer sa compréhension du contenu des documents, en synthétisant les idées, les arguments développ</w:t>
      </w:r>
      <w:r>
        <w:rPr>
          <w:rFonts w:ascii="Times New Roman" w:hAnsi="Times New Roman"/>
          <w:spacing w:val="-3"/>
          <w:sz w:val="24"/>
        </w:rPr>
        <w:t>és et les données ;</w:t>
      </w:r>
    </w:p>
    <w:p w14:paraId="4B65DF68" w14:textId="77777777" w:rsidR="00F4297B" w:rsidRDefault="000227D6">
      <w:pPr>
        <w:pStyle w:val="Paragraphedeliste"/>
        <w:numPr>
          <w:ilvl w:val="0"/>
          <w:numId w:val="18"/>
        </w:numPr>
        <w:tabs>
          <w:tab w:val="left" w:pos="-720"/>
          <w:tab w:val="left" w:pos="851"/>
        </w:tabs>
        <w:suppressAutoHyphens/>
        <w:spacing w:after="120" w:line="240" w:lineRule="auto"/>
        <w:contextualSpacing w:val="0"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>porter un jugement critique ;</w:t>
      </w:r>
    </w:p>
    <w:p w14:paraId="1E386A9B" w14:textId="77777777" w:rsidR="00F4297B" w:rsidRDefault="000227D6">
      <w:pPr>
        <w:pStyle w:val="Paragraphedeliste"/>
        <w:numPr>
          <w:ilvl w:val="0"/>
          <w:numId w:val="18"/>
        </w:numPr>
        <w:tabs>
          <w:tab w:val="left" w:pos="-720"/>
          <w:tab w:val="left" w:pos="851"/>
        </w:tabs>
        <w:suppressAutoHyphens/>
        <w:spacing w:after="120" w:line="240" w:lineRule="auto"/>
        <w:contextualSpacing w:val="0"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>proposer des pistes d’exploitation des idées relevées dans les documents, en rédigeant une présentation de ses choix comme acteur de la coordination qualité pour des parties prenantes d’un établissement ;</w:t>
      </w:r>
    </w:p>
    <w:p w14:paraId="755E7D45" w14:textId="77777777" w:rsidR="00F4297B" w:rsidRDefault="000227D6">
      <w:pPr>
        <w:pStyle w:val="Paragraphedeliste"/>
        <w:numPr>
          <w:ilvl w:val="0"/>
          <w:numId w:val="18"/>
        </w:numPr>
        <w:tabs>
          <w:tab w:val="left" w:pos="-720"/>
          <w:tab w:val="left" w:pos="851"/>
        </w:tabs>
        <w:suppressAutoHyphens/>
        <w:spacing w:after="120" w:line="240" w:lineRule="auto"/>
        <w:contextualSpacing w:val="0"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>répondre oralement de manière claire, concise et argumentée aux questions qui lui seront posées sur la base des documents.</w:t>
      </w:r>
    </w:p>
    <w:bookmarkEnd w:id="0"/>
    <w:p w14:paraId="44F8AC6A" w14:textId="77777777" w:rsidR="00F4297B" w:rsidRDefault="00F4297B"/>
    <w:p w14:paraId="12FB2B2A" w14:textId="77777777" w:rsidR="00F4297B" w:rsidRDefault="000227D6">
      <w:pPr>
        <w:tabs>
          <w:tab w:val="left" w:pos="360"/>
        </w:tabs>
        <w:ind w:left="284"/>
        <w:jc w:val="both"/>
        <w:rPr>
          <w:b/>
          <w:szCs w:val="24"/>
        </w:rPr>
      </w:pPr>
      <w:r>
        <w:rPr>
          <w:b/>
          <w:sz w:val="24"/>
          <w:szCs w:val="24"/>
        </w:rPr>
        <w:t>2.2 Titres pouvant en tenir lieu</w:t>
      </w:r>
    </w:p>
    <w:p w14:paraId="48B396C4" w14:textId="77777777" w:rsidR="00F4297B" w:rsidRDefault="00F4297B">
      <w:pPr>
        <w:tabs>
          <w:tab w:val="left" w:pos="360"/>
        </w:tabs>
        <w:ind w:left="284"/>
        <w:jc w:val="both"/>
        <w:rPr>
          <w:b/>
          <w:szCs w:val="22"/>
        </w:rPr>
      </w:pPr>
    </w:p>
    <w:p w14:paraId="2CABB2FF" w14:textId="77777777" w:rsidR="00F4297B" w:rsidRDefault="000227D6">
      <w:pPr>
        <w:pStyle w:val="Retraitcorpsdetexte"/>
        <w:spacing w:before="12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Un titre d’enseignement supérieur (Certificat d’Aptitudes Pédagogiques, Brevet d’Enseignement Supé</w:t>
      </w:r>
      <w:r>
        <w:rPr>
          <w:sz w:val="22"/>
          <w:szCs w:val="22"/>
        </w:rPr>
        <w:t xml:space="preserve">rieur, Bachelier, Master ou Agrégé de l’Enseignement Secondaire Supérieur). </w:t>
      </w:r>
    </w:p>
    <w:p w14:paraId="51FEB9A7" w14:textId="77777777" w:rsidR="00F4297B" w:rsidRDefault="00F4297B">
      <w:pPr>
        <w:tabs>
          <w:tab w:val="left" w:pos="851"/>
          <w:tab w:val="left" w:pos="3600"/>
          <w:tab w:val="left" w:pos="5760"/>
          <w:tab w:val="left" w:pos="7056"/>
          <w:tab w:val="left" w:pos="7488"/>
        </w:tabs>
        <w:spacing w:line="-240" w:lineRule="auto"/>
        <w:jc w:val="both"/>
      </w:pPr>
    </w:p>
    <w:p w14:paraId="34250D6A" w14:textId="77777777" w:rsidR="00F4297B" w:rsidRDefault="000227D6">
      <w:pPr>
        <w:tabs>
          <w:tab w:val="left" w:pos="360"/>
        </w:tabs>
        <w:spacing w:before="360" w:after="240"/>
        <w:jc w:val="both"/>
        <w:rPr>
          <w:b/>
          <w:szCs w:val="22"/>
        </w:rPr>
      </w:pPr>
      <w:r>
        <w:rPr>
          <w:b/>
          <w:szCs w:val="22"/>
        </w:rPr>
        <w:lastRenderedPageBreak/>
        <w:t>3.</w:t>
      </w:r>
      <w:r>
        <w:rPr>
          <w:b/>
          <w:szCs w:val="22"/>
        </w:rPr>
        <w:tab/>
        <w:t>ACQUIS D’APPRENTISSAGE</w:t>
      </w:r>
    </w:p>
    <w:p w14:paraId="0C807BDE" w14:textId="77777777" w:rsidR="00F4297B" w:rsidRDefault="000227D6">
      <w:pPr>
        <w:spacing w:before="120"/>
        <w:ind w:left="360"/>
        <w:rPr>
          <w:b/>
          <w:color w:val="000000"/>
          <w:szCs w:val="22"/>
          <w:lang w:val="fr-BE"/>
        </w:rPr>
      </w:pPr>
      <w:r>
        <w:rPr>
          <w:b/>
          <w:color w:val="000000"/>
          <w:szCs w:val="22"/>
          <w:lang w:val="fr-BE"/>
        </w:rPr>
        <w:t xml:space="preserve">Pour atteindre le seuil de réussite, </w:t>
      </w:r>
      <w:r>
        <w:rPr>
          <w:sz w:val="24"/>
          <w:szCs w:val="24"/>
        </w:rPr>
        <w:t>l’étudiant</w:t>
      </w:r>
      <w:r>
        <w:rPr>
          <w:rStyle w:val="Appelnotedebasdep"/>
          <w:sz w:val="24"/>
          <w:szCs w:val="24"/>
        </w:rPr>
        <w:footnoteReference w:id="1"/>
      </w:r>
      <w:r>
        <w:rPr>
          <w:sz w:val="24"/>
          <w:szCs w:val="24"/>
          <w:lang w:val="fr-BE"/>
        </w:rPr>
        <w:t xml:space="preserve"> </w:t>
      </w:r>
      <w:r>
        <w:t>sera capable :</w:t>
      </w:r>
    </w:p>
    <w:p w14:paraId="381CBDC1" w14:textId="77777777" w:rsidR="00F4297B" w:rsidRDefault="000227D6">
      <w:pPr>
        <w:ind w:left="360"/>
        <w:jc w:val="both"/>
        <w:rPr>
          <w:i/>
        </w:rPr>
      </w:pPr>
      <w:proofErr w:type="gramStart"/>
      <w:r>
        <w:rPr>
          <w:i/>
        </w:rPr>
        <w:t>pour</w:t>
      </w:r>
      <w:proofErr w:type="gramEnd"/>
      <w:r>
        <w:rPr>
          <w:i/>
        </w:rPr>
        <w:t xml:space="preserve"> une étape de la gestion d’un projet liée à une démarche qualité mise en place dans</w:t>
      </w:r>
      <w:r>
        <w:rPr>
          <w:i/>
        </w:rPr>
        <w:t xml:space="preserve"> un établissement d’enseignement,</w:t>
      </w:r>
    </w:p>
    <w:p w14:paraId="41A8613E" w14:textId="77777777" w:rsidR="00F4297B" w:rsidRDefault="000227D6">
      <w:pPr>
        <w:ind w:left="360"/>
        <w:jc w:val="both"/>
        <w:rPr>
          <w:i/>
        </w:rPr>
      </w:pPr>
      <w:proofErr w:type="gramStart"/>
      <w:r>
        <w:rPr>
          <w:i/>
        </w:rPr>
        <w:t>sur</w:t>
      </w:r>
      <w:proofErr w:type="gramEnd"/>
      <w:r>
        <w:rPr>
          <w:i/>
        </w:rPr>
        <w:t xml:space="preserve"> base d’une situation professionnelle liée à une démarche qualité mise en place dans un établissement scolaire, apportée ou validée par le chargé de cours, </w:t>
      </w:r>
    </w:p>
    <w:p w14:paraId="73A74FFA" w14:textId="77777777" w:rsidR="00F4297B" w:rsidRDefault="00F4297B">
      <w:pPr>
        <w:ind w:left="360"/>
        <w:jc w:val="both"/>
        <w:rPr>
          <w:i/>
        </w:rPr>
      </w:pPr>
    </w:p>
    <w:p w14:paraId="74B41C75" w14:textId="77777777" w:rsidR="00F4297B" w:rsidRDefault="000227D6">
      <w:pPr>
        <w:pStyle w:val="Paragraphedeliste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 proposer un outil de support approprié à la gestion du pro</w:t>
      </w:r>
      <w:r>
        <w:rPr>
          <w:rFonts w:ascii="Times New Roman" w:hAnsi="Times New Roman"/>
        </w:rPr>
        <w:t>jet qualité, en lien avec un objectif d’amélioration et de justifier ses choix ;</w:t>
      </w:r>
    </w:p>
    <w:p w14:paraId="3CB4B169" w14:textId="77777777" w:rsidR="00F4297B" w:rsidRDefault="00F4297B">
      <w:pPr>
        <w:rPr>
          <w:sz w:val="24"/>
        </w:rPr>
      </w:pPr>
    </w:p>
    <w:p w14:paraId="7B06DB30" w14:textId="77777777" w:rsidR="00F4297B" w:rsidRDefault="000227D6">
      <w:pPr>
        <w:tabs>
          <w:tab w:val="left" w:pos="-720"/>
        </w:tabs>
        <w:spacing w:after="120"/>
        <w:ind w:left="426"/>
        <w:jc w:val="both"/>
        <w:rPr>
          <w:b/>
          <w:spacing w:val="-3"/>
          <w:szCs w:val="22"/>
        </w:rPr>
      </w:pPr>
      <w:r>
        <w:rPr>
          <w:b/>
          <w:spacing w:val="-3"/>
          <w:szCs w:val="22"/>
        </w:rPr>
        <w:t>Pour déterminer le degré de maîtrise, il sera tenu compte des critères suivants :</w:t>
      </w:r>
    </w:p>
    <w:p w14:paraId="5113BCAB" w14:textId="77777777" w:rsidR="00F4297B" w:rsidRDefault="000227D6">
      <w:pPr>
        <w:pStyle w:val="Paragraphedeliste"/>
        <w:numPr>
          <w:ilvl w:val="0"/>
          <w:numId w:val="18"/>
        </w:numPr>
        <w:tabs>
          <w:tab w:val="left" w:pos="-720"/>
          <w:tab w:val="left" w:pos="851"/>
        </w:tabs>
        <w:suppressAutoHyphens/>
        <w:spacing w:after="120" w:line="240" w:lineRule="auto"/>
        <w:contextualSpacing w:val="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le niveau de cohérence : la capacité à établir une majorité de liens logiques pour </w:t>
      </w:r>
      <w:r>
        <w:rPr>
          <w:rFonts w:ascii="Times New Roman" w:hAnsi="Times New Roman"/>
          <w:spacing w:val="-3"/>
        </w:rPr>
        <w:t>former un ensemble organisé ;</w:t>
      </w:r>
    </w:p>
    <w:p w14:paraId="7D39CC40" w14:textId="77777777" w:rsidR="00F4297B" w:rsidRDefault="000227D6">
      <w:pPr>
        <w:pStyle w:val="Paragraphedeliste"/>
        <w:numPr>
          <w:ilvl w:val="0"/>
          <w:numId w:val="18"/>
        </w:numPr>
        <w:tabs>
          <w:tab w:val="left" w:pos="-720"/>
          <w:tab w:val="left" w:pos="851"/>
        </w:tabs>
        <w:suppressAutoHyphens/>
        <w:spacing w:after="120" w:line="240" w:lineRule="auto"/>
        <w:contextualSpacing w:val="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le niveau de précision : la clarté, la concision, la rigueur au niveau de la terminologie, des concepts et des techniques/principes/modèles ;</w:t>
      </w:r>
    </w:p>
    <w:p w14:paraId="2D5DB52D" w14:textId="77777777" w:rsidR="00F4297B" w:rsidRDefault="000227D6">
      <w:pPr>
        <w:pStyle w:val="Paragraphedeliste"/>
        <w:numPr>
          <w:ilvl w:val="0"/>
          <w:numId w:val="18"/>
        </w:numPr>
        <w:tabs>
          <w:tab w:val="left" w:pos="-720"/>
          <w:tab w:val="left" w:pos="851"/>
        </w:tabs>
        <w:suppressAutoHyphens/>
        <w:spacing w:after="120" w:line="240" w:lineRule="auto"/>
        <w:contextualSpacing w:val="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le niveau d’intégration : la capacité à s’approprier des notions, concepts, techniqu</w:t>
      </w:r>
      <w:r>
        <w:rPr>
          <w:rFonts w:ascii="Times New Roman" w:hAnsi="Times New Roman"/>
          <w:spacing w:val="-3"/>
        </w:rPr>
        <w:t>es et démarches en les intégrant dans son analyse, son argumentation, sa pratique ou la recherche de solutions ;</w:t>
      </w:r>
    </w:p>
    <w:p w14:paraId="7EFC57FC" w14:textId="77777777" w:rsidR="00F4297B" w:rsidRDefault="000227D6">
      <w:pPr>
        <w:pStyle w:val="Paragraphedeliste"/>
        <w:numPr>
          <w:ilvl w:val="0"/>
          <w:numId w:val="18"/>
        </w:numPr>
        <w:tabs>
          <w:tab w:val="left" w:pos="-720"/>
          <w:tab w:val="left" w:pos="851"/>
        </w:tabs>
        <w:suppressAutoHyphens/>
        <w:spacing w:after="120" w:line="240" w:lineRule="auto"/>
        <w:contextualSpacing w:val="0"/>
        <w:jc w:val="both"/>
        <w:rPr>
          <w:spacing w:val="-3"/>
        </w:rPr>
      </w:pPr>
      <w:r>
        <w:rPr>
          <w:rFonts w:ascii="Times New Roman" w:hAnsi="Times New Roman"/>
          <w:spacing w:val="-3"/>
        </w:rPr>
        <w:t>le niveau d’autonomie : la capacité de faire preuve d’initiative, de créativité, d'innovation et/ou de recherche démontrant une réflexion perso</w:t>
      </w:r>
      <w:r>
        <w:rPr>
          <w:rFonts w:ascii="Times New Roman" w:hAnsi="Times New Roman"/>
          <w:spacing w:val="-3"/>
        </w:rPr>
        <w:t>nnelle basée sur une exploitation des ressources et des idées en interdépendance avec son environnement.</w:t>
      </w:r>
    </w:p>
    <w:p w14:paraId="31C85A2E" w14:textId="77777777" w:rsidR="00F4297B" w:rsidRDefault="000227D6">
      <w:pPr>
        <w:tabs>
          <w:tab w:val="left" w:pos="360"/>
        </w:tabs>
        <w:spacing w:before="360" w:after="240"/>
        <w:jc w:val="both"/>
        <w:rPr>
          <w:b/>
          <w:szCs w:val="22"/>
        </w:rPr>
      </w:pPr>
      <w:r>
        <w:rPr>
          <w:b/>
          <w:szCs w:val="22"/>
        </w:rPr>
        <w:t>4.</w:t>
      </w:r>
      <w:r>
        <w:rPr>
          <w:b/>
          <w:szCs w:val="22"/>
        </w:rPr>
        <w:tab/>
        <w:t>PROGRAMME</w:t>
      </w:r>
    </w:p>
    <w:p w14:paraId="6E386575" w14:textId="77777777" w:rsidR="00F4297B" w:rsidRDefault="000227D6">
      <w:pPr>
        <w:ind w:left="360"/>
        <w:jc w:val="both"/>
        <w:rPr>
          <w:i/>
        </w:rPr>
      </w:pPr>
      <w:r>
        <w:rPr>
          <w:i/>
        </w:rPr>
        <w:t>Sur la base de situations professionnelles liées à une démarche qualité mise en place dans un établissement d’enseignement, l’étudiant ser</w:t>
      </w:r>
      <w:r>
        <w:rPr>
          <w:i/>
        </w:rPr>
        <w:t>a capable de :</w:t>
      </w:r>
    </w:p>
    <w:p w14:paraId="0499360A" w14:textId="77777777" w:rsidR="00F4297B" w:rsidRDefault="00F4297B">
      <w:pPr>
        <w:jc w:val="both"/>
        <w:rPr>
          <w:rFonts w:eastAsia="Calibri"/>
          <w:spacing w:val="-3"/>
          <w:szCs w:val="22"/>
          <w:lang w:val="fr-BE" w:eastAsia="en-US"/>
        </w:rPr>
      </w:pPr>
    </w:p>
    <w:p w14:paraId="04BACCEB" w14:textId="77777777" w:rsidR="00F4297B" w:rsidRDefault="000227D6">
      <w:pPr>
        <w:pStyle w:val="Paragraphedeliste"/>
        <w:numPr>
          <w:ilvl w:val="0"/>
          <w:numId w:val="37"/>
        </w:numPr>
        <w:spacing w:after="0" w:line="240" w:lineRule="auto"/>
        <w:ind w:left="1276"/>
        <w:contextualSpacing w:val="0"/>
        <w:jc w:val="both"/>
        <w:rPr>
          <w:rFonts w:ascii="Times New Roman" w:eastAsia="Times New Roman" w:hAnsi="Times New Roman"/>
          <w:sz w:val="24"/>
          <w:szCs w:val="24"/>
          <w:lang w:val="fr-FR" w:eastAsia="fr-FR"/>
        </w:rPr>
      </w:pPr>
      <w:r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lister et de caractériser différents outils de support adaptés à chaque étape de la gestion de projets qualité; </w:t>
      </w:r>
    </w:p>
    <w:p w14:paraId="0D53F817" w14:textId="77777777" w:rsidR="00F4297B" w:rsidRDefault="000227D6">
      <w:pPr>
        <w:pStyle w:val="Paragraphedeliste"/>
        <w:numPr>
          <w:ilvl w:val="0"/>
          <w:numId w:val="37"/>
        </w:numPr>
        <w:spacing w:after="0" w:line="240" w:lineRule="auto"/>
        <w:ind w:left="1276"/>
        <w:contextualSpacing w:val="0"/>
        <w:jc w:val="both"/>
        <w:rPr>
          <w:rFonts w:ascii="Times New Roman" w:eastAsia="Times New Roman" w:hAnsi="Times New Roman"/>
          <w:sz w:val="24"/>
          <w:szCs w:val="24"/>
          <w:lang w:val="fr-FR" w:eastAsia="fr-FR"/>
        </w:rPr>
      </w:pPr>
      <w:r>
        <w:rPr>
          <w:rFonts w:ascii="Times New Roman" w:eastAsia="Times New Roman" w:hAnsi="Times New Roman"/>
          <w:sz w:val="24"/>
          <w:szCs w:val="24"/>
          <w:lang w:val="fr-FR" w:eastAsia="fr-FR"/>
        </w:rPr>
        <w:t>choisir et de justifier des outils de support adaptés à certaines étapes de la gestion de projet qualité pour :</w:t>
      </w:r>
    </w:p>
    <w:p w14:paraId="69613DFB" w14:textId="77777777" w:rsidR="00F4297B" w:rsidRDefault="000227D6">
      <w:pPr>
        <w:pStyle w:val="Paragraphedeliste"/>
        <w:numPr>
          <w:ilvl w:val="1"/>
          <w:numId w:val="31"/>
        </w:numPr>
        <w:spacing w:before="120" w:after="0" w:line="240" w:lineRule="auto"/>
        <w:ind w:left="1984" w:hanging="357"/>
        <w:contextualSpacing w:val="0"/>
        <w:jc w:val="both"/>
        <w:rPr>
          <w:rFonts w:ascii="Times New Roman" w:eastAsia="Times New Roman" w:hAnsi="Times New Roman"/>
          <w:lang w:val="fr-FR" w:eastAsia="fr-FR"/>
        </w:rPr>
      </w:pPr>
      <w:r>
        <w:rPr>
          <w:rFonts w:ascii="Times New Roman" w:eastAsia="Times New Roman" w:hAnsi="Times New Roman"/>
          <w:lang w:val="fr-FR" w:eastAsia="fr-FR"/>
        </w:rPr>
        <w:t>inventorier les</w:t>
      </w:r>
      <w:r>
        <w:rPr>
          <w:rFonts w:ascii="Times New Roman" w:eastAsia="Times New Roman" w:hAnsi="Times New Roman"/>
          <w:lang w:val="fr-FR" w:eastAsia="fr-FR"/>
        </w:rPr>
        <w:t xml:space="preserve"> parties prenantes en jeu ;</w:t>
      </w:r>
    </w:p>
    <w:p w14:paraId="5293A5CB" w14:textId="77777777" w:rsidR="00F4297B" w:rsidRDefault="000227D6">
      <w:pPr>
        <w:pStyle w:val="Paragraphedeliste"/>
        <w:numPr>
          <w:ilvl w:val="1"/>
          <w:numId w:val="31"/>
        </w:numPr>
        <w:spacing w:after="160" w:line="259" w:lineRule="auto"/>
        <w:ind w:left="1985"/>
        <w:jc w:val="both"/>
        <w:rPr>
          <w:rFonts w:ascii="Times New Roman" w:eastAsia="Times New Roman" w:hAnsi="Times New Roman"/>
          <w:lang w:val="fr-FR" w:eastAsia="fr-FR"/>
        </w:rPr>
      </w:pPr>
      <w:r>
        <w:rPr>
          <w:rFonts w:ascii="Times New Roman" w:eastAsia="Times New Roman" w:hAnsi="Times New Roman"/>
          <w:lang w:val="fr-FR" w:eastAsia="fr-FR"/>
        </w:rPr>
        <w:t xml:space="preserve">identifier </w:t>
      </w:r>
      <w:r>
        <w:rPr>
          <w:rFonts w:ascii="Times New Roman" w:hAnsi="Times New Roman"/>
          <w:spacing w:val="-3"/>
        </w:rPr>
        <w:t>un(des) objectif(s) d’amélioration en phase avec la vision, les missions et les valeurs propres à l’établissement ;</w:t>
      </w:r>
    </w:p>
    <w:p w14:paraId="054C2DE6" w14:textId="77777777" w:rsidR="00F4297B" w:rsidRDefault="000227D6">
      <w:pPr>
        <w:pStyle w:val="Paragraphedeliste"/>
        <w:numPr>
          <w:ilvl w:val="1"/>
          <w:numId w:val="31"/>
        </w:numPr>
        <w:spacing w:after="160" w:line="259" w:lineRule="auto"/>
        <w:ind w:left="1985"/>
        <w:jc w:val="both"/>
        <w:rPr>
          <w:rFonts w:ascii="Times New Roman" w:eastAsia="Times New Roman" w:hAnsi="Times New Roman"/>
          <w:lang w:val="fr-FR" w:eastAsia="fr-FR"/>
        </w:rPr>
      </w:pPr>
      <w:r>
        <w:rPr>
          <w:rFonts w:ascii="Times New Roman" w:eastAsia="Times New Roman" w:hAnsi="Times New Roman"/>
          <w:lang w:val="fr-FR" w:eastAsia="fr-FR"/>
        </w:rPr>
        <w:t>établir un état des lieux suite à la récolte de données en rapport avec un(des) objectif(s) d’amélior</w:t>
      </w:r>
      <w:r>
        <w:rPr>
          <w:rFonts w:ascii="Times New Roman" w:eastAsia="Times New Roman" w:hAnsi="Times New Roman"/>
          <w:lang w:val="fr-FR" w:eastAsia="fr-FR"/>
        </w:rPr>
        <w:t xml:space="preserve">ation identifié(s) </w:t>
      </w:r>
      <w:r>
        <w:rPr>
          <w:rFonts w:ascii="Times New Roman" w:hAnsi="Times New Roman"/>
          <w:spacing w:val="-3"/>
        </w:rPr>
        <w:t>en phase avec la vision, les missions et les valeurs propres à l’établissement ;</w:t>
      </w:r>
    </w:p>
    <w:p w14:paraId="5689792A" w14:textId="77777777" w:rsidR="00F4297B" w:rsidRDefault="000227D6">
      <w:pPr>
        <w:pStyle w:val="Paragraphedeliste"/>
        <w:numPr>
          <w:ilvl w:val="1"/>
          <w:numId w:val="31"/>
        </w:numPr>
        <w:spacing w:after="160" w:line="259" w:lineRule="auto"/>
        <w:ind w:left="1985"/>
        <w:jc w:val="both"/>
        <w:rPr>
          <w:rFonts w:ascii="Times New Roman" w:eastAsia="Times New Roman" w:hAnsi="Times New Roman"/>
          <w:lang w:val="fr-FR" w:eastAsia="fr-FR"/>
        </w:rPr>
      </w:pPr>
      <w:r>
        <w:rPr>
          <w:rFonts w:ascii="Times New Roman" w:eastAsia="Times New Roman" w:hAnsi="Times New Roman"/>
          <w:lang w:val="fr-FR" w:eastAsia="fr-FR"/>
        </w:rPr>
        <w:t>estimer le coût des ressources humaines internes et externes ainsi que des ressources matérielles ;</w:t>
      </w:r>
    </w:p>
    <w:p w14:paraId="72FA2B54" w14:textId="77777777" w:rsidR="00F4297B" w:rsidRDefault="000227D6">
      <w:pPr>
        <w:pStyle w:val="Paragraphedeliste"/>
        <w:numPr>
          <w:ilvl w:val="1"/>
          <w:numId w:val="31"/>
        </w:numPr>
        <w:spacing w:after="160" w:line="259" w:lineRule="auto"/>
        <w:ind w:left="1985"/>
        <w:jc w:val="both"/>
        <w:rPr>
          <w:rFonts w:ascii="Times New Roman" w:eastAsia="Times New Roman" w:hAnsi="Times New Roman"/>
          <w:lang w:val="fr-FR" w:eastAsia="fr-FR"/>
        </w:rPr>
      </w:pPr>
      <w:r>
        <w:rPr>
          <w:rFonts w:ascii="Times New Roman" w:eastAsia="Times New Roman" w:hAnsi="Times New Roman"/>
          <w:lang w:val="fr-FR" w:eastAsia="fr-FR"/>
        </w:rPr>
        <w:t>gérer les risques ;</w:t>
      </w:r>
    </w:p>
    <w:p w14:paraId="025D2503" w14:textId="77777777" w:rsidR="00F4297B" w:rsidRDefault="000227D6">
      <w:pPr>
        <w:pStyle w:val="Paragraphedeliste"/>
        <w:numPr>
          <w:ilvl w:val="1"/>
          <w:numId w:val="32"/>
        </w:numPr>
        <w:spacing w:after="160" w:line="259" w:lineRule="auto"/>
        <w:ind w:left="1985"/>
        <w:jc w:val="both"/>
        <w:rPr>
          <w:rFonts w:ascii="Times New Roman" w:eastAsia="Times New Roman" w:hAnsi="Times New Roman"/>
          <w:lang w:val="fr-FR" w:eastAsia="fr-FR"/>
        </w:rPr>
      </w:pPr>
      <w:r>
        <w:rPr>
          <w:rFonts w:ascii="Times New Roman" w:eastAsia="Times New Roman" w:hAnsi="Times New Roman"/>
          <w:lang w:val="fr-FR" w:eastAsia="fr-FR"/>
        </w:rPr>
        <w:t xml:space="preserve">dresser un plan d’action </w:t>
      </w:r>
      <w:r>
        <w:rPr>
          <w:rFonts w:ascii="Times New Roman" w:eastAsia="Times New Roman" w:hAnsi="Times New Roman"/>
          <w:lang w:val="fr-FR" w:eastAsia="fr-FR"/>
        </w:rPr>
        <w:t>priorisé ;</w:t>
      </w:r>
    </w:p>
    <w:p w14:paraId="4A61A25B" w14:textId="77777777" w:rsidR="00F4297B" w:rsidRDefault="000227D6">
      <w:pPr>
        <w:pStyle w:val="Paragraphedeliste"/>
        <w:numPr>
          <w:ilvl w:val="1"/>
          <w:numId w:val="32"/>
        </w:numPr>
        <w:spacing w:after="160" w:line="259" w:lineRule="auto"/>
        <w:ind w:left="1985"/>
        <w:jc w:val="both"/>
        <w:rPr>
          <w:rFonts w:ascii="Times New Roman" w:eastAsia="Times New Roman" w:hAnsi="Times New Roman"/>
          <w:lang w:val="fr-FR" w:eastAsia="fr-FR"/>
        </w:rPr>
      </w:pPr>
      <w:r>
        <w:rPr>
          <w:rFonts w:ascii="Times New Roman" w:eastAsia="Times New Roman" w:hAnsi="Times New Roman"/>
          <w:lang w:val="fr-FR" w:eastAsia="fr-FR"/>
        </w:rPr>
        <w:t>assurer la mise en œuvre et assurer le suivi du plan d’action ;</w:t>
      </w:r>
    </w:p>
    <w:p w14:paraId="1E9E54BB" w14:textId="77777777" w:rsidR="00F4297B" w:rsidRDefault="000227D6">
      <w:pPr>
        <w:pStyle w:val="Paragraphedeliste"/>
        <w:numPr>
          <w:ilvl w:val="1"/>
          <w:numId w:val="32"/>
        </w:numPr>
        <w:spacing w:after="160" w:line="259" w:lineRule="auto"/>
        <w:ind w:left="1985"/>
        <w:jc w:val="both"/>
        <w:rPr>
          <w:rFonts w:ascii="Times New Roman" w:hAnsi="Times New Roman"/>
          <w:spacing w:val="-3"/>
        </w:rPr>
      </w:pPr>
      <w:r>
        <w:rPr>
          <w:rFonts w:ascii="Times New Roman" w:eastAsia="Times New Roman" w:hAnsi="Times New Roman"/>
          <w:lang w:val="fr-FR" w:eastAsia="fr-FR"/>
        </w:rPr>
        <w:t>établir le bilan ;</w:t>
      </w:r>
    </w:p>
    <w:p w14:paraId="3B2541FB" w14:textId="77777777" w:rsidR="00F4297B" w:rsidRDefault="000227D6">
      <w:pPr>
        <w:pStyle w:val="Paragraphedeliste"/>
        <w:numPr>
          <w:ilvl w:val="1"/>
          <w:numId w:val="32"/>
        </w:numPr>
        <w:spacing w:after="160" w:line="259" w:lineRule="auto"/>
        <w:ind w:left="1985"/>
        <w:jc w:val="both"/>
        <w:rPr>
          <w:rFonts w:ascii="Times New Roman" w:hAnsi="Times New Roman"/>
          <w:spacing w:val="-3"/>
        </w:rPr>
      </w:pPr>
      <w:r>
        <w:rPr>
          <w:rFonts w:ascii="Times New Roman" w:eastAsia="Times New Roman" w:hAnsi="Times New Roman"/>
          <w:lang w:val="fr-FR" w:eastAsia="fr-FR"/>
        </w:rPr>
        <w:t> …</w:t>
      </w:r>
    </w:p>
    <w:p w14:paraId="1F610EEE" w14:textId="77777777" w:rsidR="00F4297B" w:rsidRDefault="00F4297B">
      <w:pPr>
        <w:pStyle w:val="Paragraphedeliste"/>
        <w:ind w:left="0"/>
        <w:jc w:val="both"/>
        <w:rPr>
          <w:rFonts w:ascii="Times New Roman" w:eastAsia="Times New Roman" w:hAnsi="Times New Roman"/>
          <w:lang w:val="fr-FR" w:eastAsia="fr-FR"/>
        </w:rPr>
      </w:pPr>
    </w:p>
    <w:p w14:paraId="698684A5" w14:textId="77777777" w:rsidR="00F4297B" w:rsidRDefault="000227D6">
      <w:pPr>
        <w:tabs>
          <w:tab w:val="left" w:pos="360"/>
        </w:tabs>
        <w:spacing w:before="360" w:after="240"/>
        <w:jc w:val="both"/>
        <w:rPr>
          <w:b/>
          <w:szCs w:val="22"/>
        </w:rPr>
      </w:pPr>
      <w:r>
        <w:rPr>
          <w:b/>
          <w:szCs w:val="22"/>
        </w:rPr>
        <w:lastRenderedPageBreak/>
        <w:t>5.   CONSTITUTION DES GROUPES OU REGROUPEMENT</w:t>
      </w:r>
    </w:p>
    <w:p w14:paraId="689B9304" w14:textId="77777777" w:rsidR="00F4297B" w:rsidRDefault="000227D6">
      <w:pPr>
        <w:pStyle w:val="Paragraphedeliste"/>
        <w:ind w:left="0" w:firstLine="426"/>
        <w:jc w:val="both"/>
        <w:rPr>
          <w:rFonts w:ascii="Times New Roman" w:hAnsi="Times New Roman"/>
          <w:spacing w:val="-3"/>
        </w:rPr>
      </w:pPr>
      <w:bookmarkStart w:id="1" w:name="_Hlk348008"/>
      <w:r>
        <w:rPr>
          <w:rFonts w:ascii="Times New Roman" w:hAnsi="Times New Roman"/>
          <w:spacing w:val="-3"/>
        </w:rPr>
        <w:t>Il est recommandé de ne pas dépasser un groupe de plus de 18 étudiants.</w:t>
      </w:r>
      <w:bookmarkEnd w:id="1"/>
    </w:p>
    <w:p w14:paraId="336401EE" w14:textId="77777777" w:rsidR="00F4297B" w:rsidRDefault="000227D6">
      <w:pPr>
        <w:tabs>
          <w:tab w:val="left" w:pos="360"/>
        </w:tabs>
        <w:spacing w:before="360" w:after="240"/>
        <w:jc w:val="both"/>
        <w:rPr>
          <w:b/>
          <w:szCs w:val="22"/>
        </w:rPr>
      </w:pPr>
      <w:r>
        <w:rPr>
          <w:b/>
          <w:szCs w:val="22"/>
        </w:rPr>
        <w:t>6.</w:t>
      </w:r>
      <w:r>
        <w:rPr>
          <w:b/>
          <w:szCs w:val="22"/>
        </w:rPr>
        <w:tab/>
        <w:t>CHARGE DE COURS</w:t>
      </w:r>
    </w:p>
    <w:p w14:paraId="1EAADC82" w14:textId="77777777" w:rsidR="00F4297B" w:rsidRDefault="000227D6">
      <w:pPr>
        <w:pStyle w:val="Paragraphedeliste"/>
        <w:ind w:left="426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Un enseignant ou un e</w:t>
      </w:r>
      <w:r>
        <w:rPr>
          <w:rFonts w:ascii="Times New Roman" w:hAnsi="Times New Roman"/>
          <w:spacing w:val="-3"/>
        </w:rPr>
        <w:t>xpert.</w:t>
      </w:r>
    </w:p>
    <w:p w14:paraId="1BDA20ED" w14:textId="77777777" w:rsidR="00F4297B" w:rsidRDefault="00F4297B">
      <w:pPr>
        <w:pStyle w:val="Paragraphedeliste"/>
        <w:ind w:left="426"/>
        <w:jc w:val="both"/>
        <w:rPr>
          <w:rFonts w:ascii="Times New Roman" w:hAnsi="Times New Roman"/>
          <w:spacing w:val="-3"/>
        </w:rPr>
      </w:pPr>
    </w:p>
    <w:p w14:paraId="1A2DD255" w14:textId="77777777" w:rsidR="00F4297B" w:rsidRDefault="000227D6">
      <w:pPr>
        <w:pStyle w:val="Paragraphedeliste"/>
        <w:ind w:left="426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L’expert devra justifier de compétences particulières issues d’une expérience professionnelle actualisée en relation avec le programme du présent dossier pédagogique.</w:t>
      </w:r>
    </w:p>
    <w:p w14:paraId="6AEABD20" w14:textId="77777777" w:rsidR="00F4297B" w:rsidRDefault="00F4297B">
      <w:pPr>
        <w:pStyle w:val="Paragraphedeliste"/>
        <w:ind w:left="426"/>
        <w:jc w:val="both"/>
        <w:rPr>
          <w:rFonts w:ascii="Times New Roman" w:hAnsi="Times New Roman"/>
          <w:spacing w:val="-3"/>
        </w:rPr>
      </w:pPr>
    </w:p>
    <w:p w14:paraId="4A6661F2" w14:textId="77777777" w:rsidR="00F4297B" w:rsidRDefault="000227D6">
      <w:pPr>
        <w:tabs>
          <w:tab w:val="left" w:pos="360"/>
        </w:tabs>
        <w:spacing w:before="360" w:after="240"/>
        <w:jc w:val="both"/>
        <w:rPr>
          <w:b/>
          <w:szCs w:val="22"/>
        </w:rPr>
      </w:pPr>
      <w:r>
        <w:rPr>
          <w:b/>
          <w:szCs w:val="22"/>
        </w:rPr>
        <w:t xml:space="preserve">7.   HORAIRE MINIMUM DE L’UNITE DE FORMATION </w:t>
      </w:r>
    </w:p>
    <w:p w14:paraId="54C85B5A" w14:textId="77777777" w:rsidR="00F4297B" w:rsidRDefault="000227D6">
      <w:pPr>
        <w:numPr>
          <w:ilvl w:val="12"/>
          <w:numId w:val="0"/>
        </w:numPr>
        <w:spacing w:before="120"/>
        <w:ind w:right="709" w:hanging="709"/>
        <w:jc w:val="both"/>
      </w:pPr>
      <w:r>
        <w:rPr>
          <w:b/>
          <w:szCs w:val="22"/>
        </w:rPr>
        <w:tab/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38"/>
        <w:gridCol w:w="1701"/>
        <w:gridCol w:w="1701"/>
        <w:gridCol w:w="1488"/>
      </w:tblGrid>
      <w:tr w:rsidR="00F4297B" w14:paraId="70DDCD01" w14:textId="77777777">
        <w:trPr>
          <w:jc w:val="center"/>
        </w:trPr>
        <w:tc>
          <w:tcPr>
            <w:tcW w:w="3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5656EC1" w14:textId="77777777" w:rsidR="00F4297B" w:rsidRDefault="000227D6">
            <w:pPr>
              <w:ind w:left="194" w:right="426" w:hanging="71"/>
              <w:jc w:val="both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7.1. Dénomination du cours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F569A89" w14:textId="77777777" w:rsidR="00F4297B" w:rsidRDefault="000227D6">
            <w:pPr>
              <w:jc w:val="both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Classement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8734AFD" w14:textId="77777777" w:rsidR="00F4297B" w:rsidRDefault="000227D6">
            <w:pPr>
              <w:jc w:val="both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Code U</w:t>
            </w:r>
          </w:p>
        </w:tc>
        <w:tc>
          <w:tcPr>
            <w:tcW w:w="14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10C837" w14:textId="77777777" w:rsidR="00F4297B" w:rsidRDefault="000227D6">
            <w:pPr>
              <w:jc w:val="both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Nombre de périodes</w:t>
            </w:r>
          </w:p>
        </w:tc>
      </w:tr>
      <w:tr w:rsidR="00F4297B" w14:paraId="367BE99A" w14:textId="77777777">
        <w:trPr>
          <w:trHeight w:val="702"/>
          <w:jc w:val="center"/>
        </w:trPr>
        <w:tc>
          <w:tcPr>
            <w:tcW w:w="383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E9647" w14:textId="77777777" w:rsidR="00F4297B" w:rsidRDefault="000227D6">
            <w:pPr>
              <w:spacing w:before="120" w:after="120"/>
              <w:rPr>
                <w:szCs w:val="22"/>
              </w:rPr>
            </w:pPr>
            <w:r>
              <w:rPr>
                <w:szCs w:val="22"/>
              </w:rPr>
              <w:t>Gestion de projet- Outils de support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7DF76" w14:textId="77777777" w:rsidR="00F4297B" w:rsidRDefault="000227D6">
            <w:pPr>
              <w:spacing w:before="120" w:after="120"/>
              <w:jc w:val="center"/>
              <w:rPr>
                <w:szCs w:val="22"/>
              </w:rPr>
            </w:pPr>
            <w:r>
              <w:rPr>
                <w:szCs w:val="22"/>
              </w:rPr>
              <w:t>CT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47826" w14:textId="77777777" w:rsidR="00F4297B" w:rsidRDefault="000227D6">
            <w:pPr>
              <w:spacing w:before="120" w:after="120"/>
              <w:jc w:val="center"/>
              <w:rPr>
                <w:szCs w:val="22"/>
              </w:rPr>
            </w:pPr>
            <w:r>
              <w:rPr>
                <w:szCs w:val="22"/>
              </w:rPr>
              <w:t>F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F2322F" w14:textId="77777777" w:rsidR="00F4297B" w:rsidRDefault="000227D6">
            <w:pPr>
              <w:spacing w:before="120" w:after="120"/>
              <w:jc w:val="center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</w:tr>
      <w:tr w:rsidR="00F4297B" w14:paraId="62F9ABFA" w14:textId="77777777">
        <w:trPr>
          <w:jc w:val="center"/>
        </w:trPr>
        <w:tc>
          <w:tcPr>
            <w:tcW w:w="5539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ABD7915" w14:textId="77777777" w:rsidR="00F4297B" w:rsidRDefault="000227D6">
            <w:pPr>
              <w:spacing w:before="120" w:after="120"/>
              <w:ind w:left="194" w:firstLine="42"/>
              <w:jc w:val="both"/>
              <w:rPr>
                <w:szCs w:val="22"/>
              </w:rPr>
            </w:pPr>
            <w:r>
              <w:rPr>
                <w:b/>
                <w:szCs w:val="22"/>
              </w:rPr>
              <w:t>7.2. Part d’autonomie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B070C" w14:textId="77777777" w:rsidR="00F4297B" w:rsidRDefault="000227D6">
            <w:pPr>
              <w:spacing w:before="120" w:after="120"/>
              <w:jc w:val="center"/>
              <w:rPr>
                <w:szCs w:val="22"/>
              </w:rPr>
            </w:pPr>
            <w:r>
              <w:rPr>
                <w:szCs w:val="22"/>
              </w:rPr>
              <w:t>P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AA5132" w14:textId="77777777" w:rsidR="00F4297B" w:rsidRDefault="000227D6">
            <w:pPr>
              <w:spacing w:before="120" w:after="120"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</w:tr>
      <w:tr w:rsidR="00F4297B" w14:paraId="7F488E44" w14:textId="77777777">
        <w:trPr>
          <w:jc w:val="center"/>
        </w:trPr>
        <w:tc>
          <w:tcPr>
            <w:tcW w:w="55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1F47743B" w14:textId="77777777" w:rsidR="00F4297B" w:rsidRDefault="000227D6">
            <w:pPr>
              <w:spacing w:before="120" w:after="120"/>
              <w:ind w:left="194" w:hanging="111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 Total des périodes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342D02E" w14:textId="77777777" w:rsidR="00F4297B" w:rsidRDefault="00F4297B">
            <w:pPr>
              <w:spacing w:before="120" w:after="120"/>
              <w:ind w:left="709"/>
              <w:jc w:val="both"/>
              <w:rPr>
                <w:szCs w:val="22"/>
              </w:rPr>
            </w:pPr>
          </w:p>
        </w:tc>
        <w:tc>
          <w:tcPr>
            <w:tcW w:w="14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53938E6" w14:textId="77777777" w:rsidR="00F4297B" w:rsidRDefault="000227D6">
            <w:pPr>
              <w:spacing w:before="120" w:after="12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16</w:t>
            </w:r>
          </w:p>
        </w:tc>
      </w:tr>
      <w:tr w:rsidR="00F4297B" w14:paraId="4745092C" w14:textId="77777777">
        <w:trPr>
          <w:jc w:val="center"/>
        </w:trPr>
        <w:tc>
          <w:tcPr>
            <w:tcW w:w="72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D86C82E" w14:textId="77777777" w:rsidR="00F4297B" w:rsidRDefault="000227D6">
            <w:pPr>
              <w:spacing w:before="120" w:after="120"/>
              <w:ind w:left="709" w:right="239"/>
              <w:jc w:val="right"/>
              <w:rPr>
                <w:szCs w:val="22"/>
              </w:rPr>
            </w:pPr>
            <w:r>
              <w:rPr>
                <w:b/>
                <w:bCs/>
                <w:sz w:val="24"/>
              </w:rPr>
              <w:t>Nombre d’ECTS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6BA61C1" w14:textId="77777777" w:rsidR="00F4297B" w:rsidRDefault="000227D6">
            <w:pPr>
              <w:spacing w:before="120" w:after="120"/>
              <w:jc w:val="center"/>
              <w:rPr>
                <w:b/>
                <w:szCs w:val="22"/>
              </w:rPr>
            </w:pPr>
            <w:r>
              <w:rPr>
                <w:b/>
                <w:bCs/>
                <w:sz w:val="24"/>
              </w:rPr>
              <w:t>1</w:t>
            </w:r>
          </w:p>
        </w:tc>
      </w:tr>
    </w:tbl>
    <w:p w14:paraId="3E7DB194" w14:textId="77777777" w:rsidR="00F4297B" w:rsidRDefault="00F4297B">
      <w:pPr>
        <w:tabs>
          <w:tab w:val="left" w:pos="360"/>
        </w:tabs>
        <w:jc w:val="both"/>
        <w:rPr>
          <w:b/>
          <w:szCs w:val="22"/>
        </w:rPr>
      </w:pPr>
    </w:p>
    <w:sectPr w:rsidR="00F429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B48F0" w14:textId="77777777" w:rsidR="00F4297B" w:rsidRDefault="000227D6">
      <w:r>
        <w:separator/>
      </w:r>
    </w:p>
  </w:endnote>
  <w:endnote w:type="continuationSeparator" w:id="0">
    <w:p w14:paraId="57128C1F" w14:textId="77777777" w:rsidR="00F4297B" w:rsidRDefault="00022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Serif">
    <w:altName w:val="Times New Roman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81A4B" w14:textId="77777777" w:rsidR="00F4297B" w:rsidRDefault="00F4297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14637" w14:textId="77777777" w:rsidR="00F4297B" w:rsidRDefault="000227D6">
    <w:pPr>
      <w:pStyle w:val="Pieddepage"/>
      <w:rPr>
        <w:b/>
        <w:sz w:val="20"/>
        <w:szCs w:val="20"/>
      </w:rPr>
    </w:pPr>
    <w:r>
      <w:rPr>
        <w:b/>
        <w:sz w:val="20"/>
        <w:szCs w:val="20"/>
      </w:rPr>
      <w:t xml:space="preserve">FORMATION CONTINUE A LA COORDINATION QUALITE DANS </w:t>
    </w:r>
  </w:p>
  <w:p w14:paraId="705F6D17" w14:textId="77777777" w:rsidR="00F4297B" w:rsidRDefault="000227D6">
    <w:pPr>
      <w:pStyle w:val="Pieddepage"/>
    </w:pPr>
    <w:r>
      <w:rPr>
        <w:b/>
        <w:sz w:val="20"/>
        <w:szCs w:val="20"/>
      </w:rPr>
      <w:t>L’ENSEIGNEMENT </w:t>
    </w:r>
    <w:r>
      <w:rPr>
        <w:b/>
        <w:smallCaps/>
        <w:sz w:val="20"/>
        <w:szCs w:val="20"/>
      </w:rPr>
      <w:t xml:space="preserve">: </w:t>
    </w:r>
    <w:r>
      <w:rPr>
        <w:b/>
        <w:sz w:val="20"/>
        <w:szCs w:val="20"/>
      </w:rPr>
      <w:t>GESTION DE PROJET - OUTILS DE SUPPORT</w:t>
    </w:r>
    <w:r>
      <w:rPr>
        <w:color w:val="4472C4" w:themeColor="accent1"/>
        <w:sz w:val="20"/>
        <w:szCs w:val="20"/>
      </w:rPr>
      <w:tab/>
      <w:t xml:space="preserve">p.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\* Arabic</w:instrText>
    </w:r>
    <w:r>
      <w:rPr>
        <w:color w:val="4472C4" w:themeColor="accent1"/>
        <w:sz w:val="20"/>
        <w:szCs w:val="20"/>
      </w:rPr>
      <w:fldChar w:fldCharType="separate"/>
    </w:r>
    <w:r>
      <w:rPr>
        <w:noProof/>
        <w:color w:val="4472C4" w:themeColor="accent1"/>
        <w:sz w:val="20"/>
        <w:szCs w:val="20"/>
      </w:rPr>
      <w:t>4</w:t>
    </w:r>
    <w:r>
      <w:rPr>
        <w:color w:val="4472C4" w:themeColor="accen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26D61" w14:textId="77777777" w:rsidR="00F4297B" w:rsidRDefault="00F4297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25760" w14:textId="77777777" w:rsidR="00F4297B" w:rsidRDefault="000227D6">
      <w:r>
        <w:separator/>
      </w:r>
    </w:p>
  </w:footnote>
  <w:footnote w:type="continuationSeparator" w:id="0">
    <w:p w14:paraId="7281B79A" w14:textId="77777777" w:rsidR="00F4297B" w:rsidRDefault="000227D6">
      <w:r>
        <w:continuationSeparator/>
      </w:r>
    </w:p>
  </w:footnote>
  <w:footnote w:id="1">
    <w:p w14:paraId="54DD0D15" w14:textId="77777777" w:rsidR="00F4297B" w:rsidRDefault="000227D6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Le masculin est utilisé à titre épicène</w:t>
      </w:r>
      <w:r>
        <w:rPr>
          <w:lang w:val="fr-BE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A2FD2" w14:textId="77777777" w:rsidR="00F4297B" w:rsidRDefault="00F4297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EB3C6" w14:textId="77777777" w:rsidR="00F4297B" w:rsidRDefault="00F4297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A28D6" w14:textId="77777777" w:rsidR="00F4297B" w:rsidRDefault="00F4297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00000003">
      <w:start w:val="1"/>
      <w:numFmt w:val="bullet"/>
      <w:lvlText w:val="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00000066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6A403AE"/>
    <w:multiLevelType w:val="hybridMultilevel"/>
    <w:tmpl w:val="A5C64DB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0097C"/>
    <w:multiLevelType w:val="hybridMultilevel"/>
    <w:tmpl w:val="1B6683A2"/>
    <w:lvl w:ilvl="0" w:tplc="032E5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45911" w:themeColor="accent2" w:themeShade="BF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33F7A"/>
    <w:multiLevelType w:val="hybridMultilevel"/>
    <w:tmpl w:val="CDF269F8"/>
    <w:lvl w:ilvl="0" w:tplc="FFFFFFFF">
      <w:start w:val="1"/>
      <w:numFmt w:val="bullet"/>
      <w:lvlText w:val="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5" w15:restartNumberingAfterBreak="0">
    <w:nsid w:val="0FE505BD"/>
    <w:multiLevelType w:val="hybridMultilevel"/>
    <w:tmpl w:val="727A29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06608"/>
    <w:multiLevelType w:val="hybridMultilevel"/>
    <w:tmpl w:val="2DDA8AC0"/>
    <w:lvl w:ilvl="0" w:tplc="87AE9CE8">
      <w:start w:val="1"/>
      <w:numFmt w:val="bullet"/>
      <w:lvlText w:val=""/>
      <w:lvlJc w:val="left"/>
      <w:pPr>
        <w:ind w:left="1211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szCs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126C66A0"/>
    <w:multiLevelType w:val="hybridMultilevel"/>
    <w:tmpl w:val="AF9A1C1E"/>
    <w:lvl w:ilvl="0" w:tplc="080C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8" w15:restartNumberingAfterBreak="0">
    <w:nsid w:val="160E5471"/>
    <w:multiLevelType w:val="hybridMultilevel"/>
    <w:tmpl w:val="A5CE81E8"/>
    <w:lvl w:ilvl="0" w:tplc="2FE499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F24054"/>
    <w:multiLevelType w:val="hybridMultilevel"/>
    <w:tmpl w:val="4296BFC6"/>
    <w:lvl w:ilvl="0" w:tplc="DE4482DA">
      <w:numFmt w:val="bullet"/>
      <w:lvlText w:val=""/>
      <w:lvlJc w:val="left"/>
      <w:pPr>
        <w:tabs>
          <w:tab w:val="num" w:pos="2114"/>
        </w:tabs>
        <w:ind w:left="2114" w:hanging="453"/>
      </w:pPr>
      <w:rPr>
        <w:rFonts w:ascii="Symbol" w:hAnsi="Symbol" w:hint="default"/>
        <w:b/>
        <w:i w:val="0"/>
        <w:sz w:val="18"/>
      </w:rPr>
    </w:lvl>
    <w:lvl w:ilvl="1" w:tplc="379EFE6E">
      <w:start w:val="1"/>
      <w:numFmt w:val="bullet"/>
      <w:lvlText w:val="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b/>
        <w:i w:val="0"/>
        <w:sz w:val="22"/>
      </w:rPr>
    </w:lvl>
    <w:lvl w:ilvl="2" w:tplc="040C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10" w15:restartNumberingAfterBreak="0">
    <w:nsid w:val="1CC55C4F"/>
    <w:multiLevelType w:val="hybridMultilevel"/>
    <w:tmpl w:val="E6A83B6C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0D83AE2"/>
    <w:multiLevelType w:val="hybridMultilevel"/>
    <w:tmpl w:val="42E0187C"/>
    <w:lvl w:ilvl="0" w:tplc="6A3630FA">
      <w:start w:val="1"/>
      <w:numFmt w:val="bullet"/>
      <w:lvlText w:val=""/>
      <w:lvlJc w:val="left"/>
      <w:pPr>
        <w:tabs>
          <w:tab w:val="num" w:pos="357"/>
        </w:tabs>
        <w:ind w:left="107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20EB1D40"/>
    <w:multiLevelType w:val="hybridMultilevel"/>
    <w:tmpl w:val="1E5645D4"/>
    <w:lvl w:ilvl="0" w:tplc="4358D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45911" w:themeColor="accent2" w:themeShade="BF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B4F6C"/>
    <w:multiLevelType w:val="hybridMultilevel"/>
    <w:tmpl w:val="392A8434"/>
    <w:lvl w:ilvl="0" w:tplc="0308AAA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C45911" w:themeColor="accent2" w:themeShade="BF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07475A"/>
    <w:multiLevelType w:val="hybridMultilevel"/>
    <w:tmpl w:val="3C608FCC"/>
    <w:lvl w:ilvl="0" w:tplc="080C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691667"/>
    <w:multiLevelType w:val="hybridMultilevel"/>
    <w:tmpl w:val="3A9C06E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EE4B54"/>
    <w:multiLevelType w:val="hybridMultilevel"/>
    <w:tmpl w:val="1E76FC90"/>
    <w:lvl w:ilvl="0" w:tplc="7ACEA02C">
      <w:start w:val="1"/>
      <w:numFmt w:val="bullet"/>
      <w:lvlText w:val="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DA3D35"/>
    <w:multiLevelType w:val="hybridMultilevel"/>
    <w:tmpl w:val="CBFAED1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20C42"/>
    <w:multiLevelType w:val="hybridMultilevel"/>
    <w:tmpl w:val="CA84C3C2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C7D4544"/>
    <w:multiLevelType w:val="hybridMultilevel"/>
    <w:tmpl w:val="15F8475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415DBB"/>
    <w:multiLevelType w:val="hybridMultilevel"/>
    <w:tmpl w:val="7ECCBBFA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EB948BF"/>
    <w:multiLevelType w:val="hybridMultilevel"/>
    <w:tmpl w:val="7668020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6E6506"/>
    <w:multiLevelType w:val="multilevel"/>
    <w:tmpl w:val="D022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74544E"/>
    <w:multiLevelType w:val="hybridMultilevel"/>
    <w:tmpl w:val="FDC88C1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970E95"/>
    <w:multiLevelType w:val="hybridMultilevel"/>
    <w:tmpl w:val="2628599E"/>
    <w:lvl w:ilvl="0" w:tplc="87AE9CE8">
      <w:start w:val="1"/>
      <w:numFmt w:val="bullet"/>
      <w:lvlText w:val=""/>
      <w:lvlJc w:val="left"/>
      <w:pPr>
        <w:ind w:left="1211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szCs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 w15:restartNumberingAfterBreak="0">
    <w:nsid w:val="57065A48"/>
    <w:multiLevelType w:val="hybridMultilevel"/>
    <w:tmpl w:val="7D64EA1A"/>
    <w:lvl w:ilvl="0" w:tplc="7BD40C56">
      <w:start w:val="1"/>
      <w:numFmt w:val="bullet"/>
      <w:lvlText w:val="-"/>
      <w:lvlJc w:val="left"/>
      <w:pPr>
        <w:ind w:left="1068" w:hanging="360"/>
      </w:pPr>
      <w:rPr>
        <w:rFonts w:ascii="Verdana" w:hAnsi="Verdana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86A2DF4"/>
    <w:multiLevelType w:val="hybridMultilevel"/>
    <w:tmpl w:val="5A08495C"/>
    <w:lvl w:ilvl="0" w:tplc="DE4482DA">
      <w:numFmt w:val="bullet"/>
      <w:lvlText w:val=""/>
      <w:lvlJc w:val="left"/>
      <w:pPr>
        <w:ind w:left="720" w:hanging="360"/>
      </w:pPr>
      <w:rPr>
        <w:rFonts w:ascii="Symbol" w:hAnsi="Symbol" w:hint="default"/>
        <w:b/>
        <w:i w:val="0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42F75"/>
    <w:multiLevelType w:val="hybridMultilevel"/>
    <w:tmpl w:val="B3EABAD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6C5D3E"/>
    <w:multiLevelType w:val="hybridMultilevel"/>
    <w:tmpl w:val="6AC0E4D2"/>
    <w:lvl w:ilvl="0" w:tplc="032E560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C45911" w:themeColor="accent2" w:themeShade="BF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0195D49"/>
    <w:multiLevelType w:val="hybridMultilevel"/>
    <w:tmpl w:val="E71EEBB2"/>
    <w:lvl w:ilvl="0" w:tplc="9550CB54">
      <w:numFmt w:val="bullet"/>
      <w:lvlText w:val=""/>
      <w:lvlJc w:val="left"/>
      <w:pPr>
        <w:ind w:left="717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2"/>
        <w:u w:val="none"/>
        <w:effect w:val="none"/>
        <w:vertAlign w:val="baseline"/>
        <w:specVanish w:val="0"/>
      </w:rPr>
    </w:lvl>
    <w:lvl w:ilvl="1" w:tplc="080C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0" w15:restartNumberingAfterBreak="0">
    <w:nsid w:val="613B6D77"/>
    <w:multiLevelType w:val="multilevel"/>
    <w:tmpl w:val="040C001D"/>
    <w:styleLink w:val="Style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"/>
      <w:lvlJc w:val="left"/>
      <w:pPr>
        <w:tabs>
          <w:tab w:val="num" w:pos="720"/>
        </w:tabs>
        <w:ind w:left="1068" w:hanging="360"/>
      </w:pPr>
      <w:rPr>
        <w:rFonts w:ascii="Symbol" w:hAnsi="Symbol" w:hint="default"/>
        <w:sz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63370EC5"/>
    <w:multiLevelType w:val="hybridMultilevel"/>
    <w:tmpl w:val="C150C40C"/>
    <w:lvl w:ilvl="0" w:tplc="87AE9CE8">
      <w:start w:val="1"/>
      <w:numFmt w:val="bullet"/>
      <w:lvlText w:val=""/>
      <w:lvlJc w:val="left"/>
      <w:pPr>
        <w:ind w:left="1211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szCs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2" w15:restartNumberingAfterBreak="0">
    <w:nsid w:val="68EB3E92"/>
    <w:multiLevelType w:val="hybridMultilevel"/>
    <w:tmpl w:val="4746D44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3" w15:restartNumberingAfterBreak="0">
    <w:nsid w:val="69B50010"/>
    <w:multiLevelType w:val="hybridMultilevel"/>
    <w:tmpl w:val="04F0A2E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B62CDB"/>
    <w:multiLevelType w:val="hybridMultilevel"/>
    <w:tmpl w:val="196E08B6"/>
    <w:lvl w:ilvl="0" w:tplc="0308AAA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C45911" w:themeColor="accent2" w:themeShade="BF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C33618"/>
    <w:multiLevelType w:val="hybridMultilevel"/>
    <w:tmpl w:val="FA00612C"/>
    <w:lvl w:ilvl="0" w:tplc="FFFFFFFF"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83657C"/>
    <w:multiLevelType w:val="hybridMultilevel"/>
    <w:tmpl w:val="31C0E0B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22"/>
  </w:num>
  <w:num w:numId="4">
    <w:abstractNumId w:val="15"/>
  </w:num>
  <w:num w:numId="5">
    <w:abstractNumId w:val="32"/>
  </w:num>
  <w:num w:numId="6">
    <w:abstractNumId w:val="21"/>
  </w:num>
  <w:num w:numId="7">
    <w:abstractNumId w:val="23"/>
  </w:num>
  <w:num w:numId="8">
    <w:abstractNumId w:val="2"/>
  </w:num>
  <w:num w:numId="9">
    <w:abstractNumId w:val="36"/>
  </w:num>
  <w:num w:numId="10">
    <w:abstractNumId w:val="0"/>
  </w:num>
  <w:num w:numId="11">
    <w:abstractNumId w:val="1"/>
  </w:num>
  <w:num w:numId="12">
    <w:abstractNumId w:val="33"/>
  </w:num>
  <w:num w:numId="13">
    <w:abstractNumId w:val="35"/>
  </w:num>
  <w:num w:numId="14">
    <w:abstractNumId w:val="11"/>
  </w:num>
  <w:num w:numId="15">
    <w:abstractNumId w:val="4"/>
  </w:num>
  <w:num w:numId="16">
    <w:abstractNumId w:val="6"/>
  </w:num>
  <w:num w:numId="17">
    <w:abstractNumId w:val="31"/>
  </w:num>
  <w:num w:numId="18">
    <w:abstractNumId w:val="24"/>
  </w:num>
  <w:num w:numId="19">
    <w:abstractNumId w:val="27"/>
  </w:num>
  <w:num w:numId="20">
    <w:abstractNumId w:val="20"/>
  </w:num>
  <w:num w:numId="21">
    <w:abstractNumId w:val="17"/>
  </w:num>
  <w:num w:numId="22">
    <w:abstractNumId w:val="5"/>
  </w:num>
  <w:num w:numId="23">
    <w:abstractNumId w:val="28"/>
  </w:num>
  <w:num w:numId="24">
    <w:abstractNumId w:val="8"/>
  </w:num>
  <w:num w:numId="25">
    <w:abstractNumId w:val="16"/>
  </w:num>
  <w:num w:numId="26">
    <w:abstractNumId w:val="10"/>
  </w:num>
  <w:num w:numId="27">
    <w:abstractNumId w:val="3"/>
  </w:num>
  <w:num w:numId="28">
    <w:abstractNumId w:val="12"/>
  </w:num>
  <w:num w:numId="29">
    <w:abstractNumId w:val="34"/>
  </w:num>
  <w:num w:numId="30">
    <w:abstractNumId w:val="13"/>
  </w:num>
  <w:num w:numId="31">
    <w:abstractNumId w:val="26"/>
  </w:num>
  <w:num w:numId="32">
    <w:abstractNumId w:val="25"/>
  </w:num>
  <w:num w:numId="33">
    <w:abstractNumId w:val="19"/>
  </w:num>
  <w:num w:numId="34">
    <w:abstractNumId w:val="29"/>
  </w:num>
  <w:num w:numId="35">
    <w:abstractNumId w:val="7"/>
  </w:num>
  <w:num w:numId="36">
    <w:abstractNumId w:val="14"/>
  </w:num>
  <w:num w:numId="37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97B"/>
    <w:rsid w:val="000227D6"/>
    <w:rsid w:val="00F4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BE9820A"/>
  <w15:docId w15:val="{20E0DD9F-4835-4DB2-BA3E-3AC80381A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fr-FR" w:eastAsia="fr-FR"/>
    </w:rPr>
  </w:style>
  <w:style w:type="paragraph" w:styleId="Titre1">
    <w:name w:val="heading 1"/>
    <w:basedOn w:val="Normal"/>
    <w:next w:val="Normal"/>
    <w:link w:val="Titre1Car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pPr>
      <w:tabs>
        <w:tab w:val="left" w:pos="284"/>
      </w:tabs>
    </w:pPr>
    <w:rPr>
      <w:b/>
      <w:lang w:val="fr-BE"/>
    </w:rPr>
  </w:style>
  <w:style w:type="numbering" w:customStyle="1" w:styleId="Style2">
    <w:name w:val="Style2"/>
    <w:pPr>
      <w:numPr>
        <w:numId w:val="1"/>
      </w:numPr>
    </w:pPr>
  </w:style>
  <w:style w:type="paragraph" w:customStyle="1" w:styleId="Texte">
    <w:name w:val="Texte"/>
    <w:basedOn w:val="Normal"/>
    <w:rPr>
      <w:rFonts w:ascii="MS Serif" w:hAnsi="MS Serif"/>
      <w:noProof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Paragraphedeliste">
    <w:name w:val="List Paragraph"/>
    <w:basedOn w:val="Normal"/>
    <w:link w:val="ParagraphedelisteCar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fr-BE" w:eastAsia="en-US"/>
    </w:rPr>
  </w:style>
  <w:style w:type="character" w:styleId="Marquedecommentaire">
    <w:name w:val="annotation reference"/>
    <w:uiPriority w:val="99"/>
    <w:semiHidden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pPr>
      <w:jc w:val="both"/>
    </w:pPr>
    <w:rPr>
      <w:sz w:val="20"/>
      <w:lang w:eastAsia="en-US"/>
    </w:rPr>
  </w:style>
  <w:style w:type="character" w:customStyle="1" w:styleId="CommentaireCar">
    <w:name w:val="Commentaire Car"/>
    <w:link w:val="Commentaire"/>
    <w:uiPriority w:val="99"/>
    <w:semiHidden/>
    <w:locked/>
    <w:rPr>
      <w:lang w:val="fr-FR" w:eastAsia="en-US" w:bidi="ar-SA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Objetducommentaire">
    <w:name w:val="annotation subject"/>
    <w:basedOn w:val="Commentaire"/>
    <w:next w:val="Commentaire"/>
    <w:semiHidden/>
    <w:pPr>
      <w:jc w:val="left"/>
    </w:pPr>
    <w:rPr>
      <w:b/>
      <w:bCs/>
      <w:lang w:eastAsia="fr-FR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paragraph" w:customStyle="1" w:styleId="Normal2">
    <w:name w:val="Normal+2"/>
    <w:basedOn w:val="Default"/>
    <w:next w:val="Default"/>
    <w:rPr>
      <w:color w:val="auto"/>
    </w:rPr>
  </w:style>
  <w:style w:type="paragraph" w:customStyle="1" w:styleId="ecxmsolistparagraph">
    <w:name w:val="ecxmsolistparagraph"/>
    <w:basedOn w:val="Normal"/>
    <w:pPr>
      <w:spacing w:after="324"/>
    </w:pPr>
    <w:rPr>
      <w:sz w:val="24"/>
      <w:szCs w:val="24"/>
      <w:lang w:val="fr-BE" w:eastAsia="fr-B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" w:hAnsi="Times"/>
      <w:sz w:val="20"/>
      <w:lang w:val="fr-BE"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customStyle="1" w:styleId="apple-converted-space">
    <w:name w:val="apple-converted-space"/>
    <w:basedOn w:val="Policepardfaut"/>
  </w:style>
  <w:style w:type="character" w:customStyle="1" w:styleId="Titre1Car">
    <w:name w:val="Titre 1 Car"/>
    <w:basedOn w:val="Policepardfaut"/>
    <w:link w:val="Titre1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val="fr-FR" w:eastAsia="fr-FR"/>
    </w:rPr>
  </w:style>
  <w:style w:type="character" w:customStyle="1" w:styleId="PieddepageCar">
    <w:name w:val="Pied de page Car"/>
    <w:basedOn w:val="Policepardfaut"/>
    <w:link w:val="Pieddepage"/>
    <w:uiPriority w:val="99"/>
    <w:rPr>
      <w:sz w:val="24"/>
      <w:szCs w:val="24"/>
      <w:lang w:val="fr-FR" w:eastAsia="fr-FR"/>
    </w:rPr>
  </w:style>
  <w:style w:type="paragraph" w:styleId="Retraitcorpsdetexte">
    <w:name w:val="Body Text Indent"/>
    <w:basedOn w:val="Normal"/>
    <w:link w:val="RetraitcorpsdetexteCar"/>
    <w:pPr>
      <w:ind w:left="720"/>
    </w:pPr>
    <w:rPr>
      <w:rFonts w:eastAsia="Calibri"/>
      <w:sz w:val="24"/>
      <w:szCs w:val="24"/>
      <w:lang w:eastAsia="fr-BE"/>
    </w:rPr>
  </w:style>
  <w:style w:type="character" w:customStyle="1" w:styleId="RetraitcorpsdetexteCar">
    <w:name w:val="Retrait corps de texte Car"/>
    <w:basedOn w:val="Policepardfaut"/>
    <w:link w:val="Retraitcorpsdetexte"/>
    <w:rPr>
      <w:rFonts w:eastAsia="Calibri"/>
      <w:sz w:val="24"/>
      <w:szCs w:val="24"/>
      <w:lang w:val="fr-FR"/>
    </w:rPr>
  </w:style>
  <w:style w:type="character" w:customStyle="1" w:styleId="ParagraphedelisteCar">
    <w:name w:val="Paragraphe de liste Car"/>
    <w:link w:val="Paragraphedeliste"/>
    <w:uiPriority w:val="34"/>
    <w:locked/>
    <w:rPr>
      <w:rFonts w:ascii="Calibri" w:eastAsia="Calibri" w:hAnsi="Calibri"/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rPr>
      <w:rFonts w:ascii="Courier New" w:eastAsia="Calibri" w:hAnsi="Courier New" w:cs="Courier New"/>
      <w:sz w:val="20"/>
      <w:lang w:eastAsia="fr-BE"/>
    </w:rPr>
  </w:style>
  <w:style w:type="character" w:customStyle="1" w:styleId="NotedebasdepageCar">
    <w:name w:val="Note de bas de page Car"/>
    <w:basedOn w:val="Policepardfaut"/>
    <w:link w:val="Notedebasdepage"/>
    <w:rPr>
      <w:rFonts w:ascii="Courier New" w:eastAsia="Calibri" w:hAnsi="Courier New" w:cs="Courier New"/>
      <w:lang w:val="fr-FR"/>
    </w:rPr>
  </w:style>
  <w:style w:type="character" w:styleId="Appelnotedebasdep">
    <w:name w:val="footnote referen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43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96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94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02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77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999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16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971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83375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21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036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136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842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068408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2472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9652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30324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5080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2275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3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6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3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42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95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10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241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71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32511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959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22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493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363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615940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945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5574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525524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6287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6947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8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7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8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0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0C491D3B-8D3A-4EE3-BDA7-54B7CDA64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819</Words>
  <Characters>4653</Characters>
  <Application>Microsoft Office Word</Application>
  <DocSecurity>4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MINISTERE DE LA COMMUNAUTE FRANCAISE</vt:lpstr>
    </vt:vector>
  </TitlesOfParts>
  <Company>Hewlett-Packard</Company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DE LA COMMUNAUTE FRANCAISE</dc:title>
  <dc:subject/>
  <dc:creator>H. Sbille</dc:creator>
  <cp:keywords/>
  <cp:lastModifiedBy>Tatiana  VANDER STOCK</cp:lastModifiedBy>
  <cp:revision>2</cp:revision>
  <cp:lastPrinted>2019-03-19T10:16:00Z</cp:lastPrinted>
  <dcterms:created xsi:type="dcterms:W3CDTF">2022-01-10T09:52:00Z</dcterms:created>
  <dcterms:modified xsi:type="dcterms:W3CDTF">2022-01-10T09:52:00Z</dcterms:modified>
</cp:coreProperties>
</file>