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 xml:space="preserve">ADMINISTRATION GENERALE DE L’ENSEIGNEMENT 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>ENSEIGNEMENT DE PROMOTION SOCIALE</w:t>
      </w: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PEDAGOGIQUE</w:t>
      </w: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UNITE D’ENSEIGNEMENT</w:t>
      </w:r>
      <w:bookmarkStart w:id="0" w:name="Titre"/>
      <w:bookmarkEnd w:id="0"/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pStyle w:val="Titre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DROIT FISCAL ET FISCALITE</w:t>
      </w:r>
    </w:p>
    <w:p>
      <w:pPr>
        <w:jc w:val="center"/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suppressAutoHyphens w:val="0"/>
        <w:jc w:val="center"/>
        <w:rPr>
          <w:b/>
          <w:sz w:val="22"/>
          <w:lang w:eastAsia="fr-FR"/>
        </w:rPr>
      </w:pPr>
      <w:r>
        <w:rPr>
          <w:b/>
          <w:sz w:val="22"/>
          <w:lang w:eastAsia="fr-FR"/>
        </w:rPr>
        <w:t xml:space="preserve">ENSEIGNEMENT </w:t>
      </w:r>
      <w:r>
        <w:rPr>
          <w:b/>
          <w:caps/>
          <w:sz w:val="22"/>
          <w:lang w:eastAsia="fr-FR"/>
        </w:rPr>
        <w:t>supérieur DE TYPE COURT</w:t>
      </w:r>
    </w:p>
    <w:p>
      <w:pPr>
        <w:tabs>
          <w:tab w:val="left" w:pos="5932"/>
        </w:tabs>
        <w:suppressAutoHyphens w:val="0"/>
        <w:rPr>
          <w:sz w:val="24"/>
          <w:szCs w:val="24"/>
          <w:lang w:eastAsia="fr-FR"/>
        </w:rPr>
      </w:pPr>
    </w:p>
    <w:p>
      <w:pPr>
        <w:jc w:val="center"/>
        <w:rPr>
          <w:b/>
          <w:smallCaps/>
          <w:spacing w:val="5"/>
          <w:lang w:eastAsia="fr-FR"/>
        </w:rPr>
      </w:pPr>
      <w:r>
        <w:rPr>
          <w:b/>
          <w:smallCaps/>
          <w:spacing w:val="5"/>
        </w:rPr>
        <w:t>Domaine : Sciences juridiques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</w:tblGrid>
      <w:tr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CODE : </w:t>
            </w:r>
            <w:r>
              <w:rPr>
                <w:b/>
                <w:bCs/>
                <w:sz w:val="22"/>
              </w:rPr>
              <w:t>712204U32D2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CODE DU DOMAINE DE FORMATION : 702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jc w:val="center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</w:rPr>
      </w:pPr>
      <w:r>
        <w:rPr>
          <w:b/>
        </w:rPr>
        <w:t>Approbation du Gouvernement de la Communauté française du 1</w:t>
      </w:r>
      <w:r>
        <w:rPr>
          <w:b/>
          <w:vertAlign w:val="superscript"/>
        </w:rPr>
        <w:t>er</w:t>
      </w:r>
      <w:r>
        <w:rPr>
          <w:b/>
        </w:rPr>
        <w:t xml:space="preserve"> septembre 2021,</w:t>
      </w:r>
      <w:bookmarkStart w:id="1" w:name="_GoBack"/>
      <w:bookmarkEnd w:id="1"/>
      <w:r>
        <w:rPr>
          <w:b/>
        </w:rPr>
        <w:t xml:space="preserve"> 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  <w:r>
        <w:rPr>
          <w:b/>
          <w:color w:val="00B0F0"/>
        </w:rPr>
        <w:br w:type="page"/>
      </w: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rPr>
                <w:b/>
                <w:sz w:val="28"/>
              </w:rPr>
            </w:pPr>
          </w:p>
          <w:p>
            <w:pPr>
              <w:pStyle w:val="Titre2"/>
              <w:rPr>
                <w:cap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DROIT FISCAL ET FISCALITE</w:t>
            </w:r>
          </w:p>
          <w:p/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enseignement superieur </w:t>
            </w:r>
            <w:bookmarkStart w:id="2" w:name="OLE_LINK1"/>
            <w:bookmarkStart w:id="3" w:name="OLE_LINK2"/>
            <w:r>
              <w:rPr>
                <w:b/>
                <w:caps/>
              </w:rPr>
              <w:t>de type court</w:t>
            </w:r>
            <w:bookmarkEnd w:id="2"/>
            <w:bookmarkEnd w:id="3"/>
          </w:p>
          <w:p>
            <w:pPr>
              <w:rPr>
                <w:b/>
                <w:sz w:val="28"/>
              </w:rPr>
            </w:pPr>
          </w:p>
        </w:tc>
      </w:tr>
    </w:tbl>
    <w:p/>
    <w:p/>
    <w:p/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FINALITES DE L’UNITE D’ENSEIGNEMENT</w:t>
      </w:r>
    </w:p>
    <w:p>
      <w:pPr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425"/>
          <w:tab w:val="left" w:pos="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Finalités générales</w:t>
      </w:r>
    </w:p>
    <w:p>
      <w:pPr>
        <w:ind w:left="425"/>
        <w:rPr>
          <w:b/>
          <w:sz w:val="22"/>
          <w:szCs w:val="22"/>
        </w:rPr>
      </w:pPr>
    </w:p>
    <w:p>
      <w:pPr>
        <w:suppressAutoHyphens w:val="0"/>
        <w:spacing w:after="120"/>
        <w:ind w:left="427"/>
        <w:jc w:val="both"/>
        <w:rPr>
          <w:sz w:val="22"/>
          <w:szCs w:val="22"/>
        </w:rPr>
      </w:pPr>
      <w:r>
        <w:rPr>
          <w:sz w:val="22"/>
          <w:szCs w:val="22"/>
        </w:rP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  <w:szCs w:val="22"/>
        </w:rPr>
      </w:pPr>
    </w:p>
    <w:p>
      <w:pPr>
        <w:ind w:left="851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ab/>
        <w:t>Finalités particulières</w:t>
      </w:r>
    </w:p>
    <w:p>
      <w:pPr>
        <w:pStyle w:val="Texte"/>
        <w:numPr>
          <w:ilvl w:val="12"/>
          <w:numId w:val="0"/>
        </w:numPr>
        <w:ind w:left="851"/>
        <w:jc w:val="both"/>
        <w:rPr>
          <w:rFonts w:ascii="Times New Roman" w:hAnsi="Times New Roman"/>
          <w:sz w:val="22"/>
          <w:szCs w:val="22"/>
        </w:rPr>
      </w:pPr>
    </w:p>
    <w:p>
      <w:pPr>
        <w:suppressAutoHyphens w:val="0"/>
        <w:spacing w:after="120"/>
        <w:ind w:firstLine="425"/>
        <w:jc w:val="both"/>
        <w:rPr>
          <w:sz w:val="22"/>
          <w:szCs w:val="22"/>
        </w:rPr>
      </w:pPr>
      <w:bookmarkStart w:id="4" w:name="FIP"/>
      <w:bookmarkEnd w:id="4"/>
      <w:r>
        <w:rPr>
          <w:sz w:val="22"/>
          <w:szCs w:val="22"/>
        </w:rPr>
        <w:t>Cette unité d’enseignement vise à permettre à l’étudiant :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d’appréhender le mécanisme général de l’Impôt des personnes Physiques (I.P.P.), de l’Impôt des Sociétés (I. Soc) et de la T.V.A.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d’acquérir les connaissances nécessaires à l’établissement de la déclaration et au calcul de l’I.P.P., de l’I. Soc et de la T.V.A. en P.M.E.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d’actualiser ses connaissances par la consultation d’ouvrages professionnels sur le plan juridique et par l’analyse de l’évolution de la réglementation fiscale en ce domaine.</w:t>
      </w:r>
    </w:p>
    <w:p>
      <w:pPr>
        <w:pStyle w:val="Paragraphedeliste"/>
        <w:rPr>
          <w:sz w:val="22"/>
          <w:szCs w:val="22"/>
        </w:rPr>
      </w:pPr>
    </w:p>
    <w:p>
      <w:pPr>
        <w:pStyle w:val="Paragraphedeliste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CAPACITES PREALABLES REQUISES</w:t>
      </w:r>
    </w:p>
    <w:p>
      <w:pPr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clear" w:pos="1080"/>
          <w:tab w:val="num" w:pos="851"/>
        </w:tabs>
        <w:ind w:left="85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Capacités</w:t>
      </w:r>
    </w:p>
    <w:p>
      <w:pPr>
        <w:ind w:left="851"/>
        <w:rPr>
          <w:b/>
          <w:sz w:val="22"/>
          <w:szCs w:val="22"/>
        </w:rPr>
      </w:pPr>
    </w:p>
    <w:p>
      <w:pPr>
        <w:ind w:left="426" w:firstLine="282"/>
        <w:jc w:val="both"/>
        <w:rPr>
          <w:i/>
          <w:iCs/>
        </w:rPr>
      </w:pPr>
      <w:bookmarkStart w:id="5" w:name="CPR"/>
      <w:bookmarkEnd w:id="5"/>
      <w:proofErr w:type="gramStart"/>
      <w:r>
        <w:rPr>
          <w:i/>
          <w:iCs/>
        </w:rPr>
        <w:t>face</w:t>
      </w:r>
      <w:proofErr w:type="gramEnd"/>
      <w:r>
        <w:rPr>
          <w:i/>
          <w:iCs/>
        </w:rPr>
        <w:t xml:space="preserve"> à des situations issues de la vie professionnelle courante, </w:t>
      </w:r>
    </w:p>
    <w:p>
      <w:pPr>
        <w:ind w:left="426" w:firstLine="282"/>
        <w:jc w:val="both"/>
        <w:rPr>
          <w:i/>
          <w:iCs/>
        </w:rPr>
      </w:pPr>
      <w:proofErr w:type="gramStart"/>
      <w:r>
        <w:rPr>
          <w:i/>
          <w:iCs/>
        </w:rPr>
        <w:t>en</w:t>
      </w:r>
      <w:proofErr w:type="gramEnd"/>
      <w:r>
        <w:rPr>
          <w:i/>
          <w:iCs/>
        </w:rPr>
        <w:t xml:space="preserve"> disposant de la documentation usuelle, dont les comptes annuels,</w:t>
      </w:r>
    </w:p>
    <w:p>
      <w:pPr>
        <w:ind w:left="426"/>
        <w:jc w:val="both"/>
      </w:pPr>
    </w:p>
    <w:p>
      <w:pPr>
        <w:numPr>
          <w:ilvl w:val="0"/>
          <w:numId w:val="48"/>
        </w:numPr>
        <w:suppressAutoHyphens w:val="0"/>
        <w:autoSpaceDE w:val="0"/>
        <w:autoSpaceDN w:val="0"/>
        <w:spacing w:after="120"/>
        <w:ind w:left="993" w:hanging="284"/>
        <w:jc w:val="both"/>
      </w:pPr>
      <w:r>
        <w:t>décrire et d’expliciter des rubriques du bilan et du compte de résultat ainsi que les règles d’évaluation à appliquer ;</w:t>
      </w:r>
    </w:p>
    <w:p>
      <w:pPr>
        <w:numPr>
          <w:ilvl w:val="0"/>
          <w:numId w:val="48"/>
        </w:numPr>
        <w:suppressAutoHyphens w:val="0"/>
        <w:autoSpaceDE w:val="0"/>
        <w:autoSpaceDN w:val="0"/>
        <w:spacing w:after="120"/>
        <w:ind w:left="993" w:hanging="284"/>
        <w:jc w:val="both"/>
      </w:pPr>
      <w:r>
        <w:t>imputer quelques écritures de base, y compris fiscales (TVA, impôt à payer) et sociales (salaires, ONSS), en appliquant les techniques de la comptabilité en partie double et le P.C.M.N. ;</w:t>
      </w:r>
    </w:p>
    <w:p>
      <w:pPr>
        <w:numPr>
          <w:ilvl w:val="0"/>
          <w:numId w:val="48"/>
        </w:numPr>
        <w:suppressAutoHyphens w:val="0"/>
        <w:autoSpaceDE w:val="0"/>
        <w:autoSpaceDN w:val="0"/>
        <w:spacing w:after="120"/>
        <w:ind w:left="993" w:hanging="284"/>
        <w:jc w:val="both"/>
      </w:pPr>
      <w:r>
        <w:t>expliciter leur impact sur le bilan et le compte de résultat ;</w:t>
      </w:r>
    </w:p>
    <w:p>
      <w:pPr>
        <w:numPr>
          <w:ilvl w:val="0"/>
          <w:numId w:val="48"/>
        </w:numPr>
        <w:suppressAutoHyphens w:val="0"/>
        <w:autoSpaceDE w:val="0"/>
        <w:autoSpaceDN w:val="0"/>
        <w:spacing w:after="120"/>
        <w:ind w:left="993" w:hanging="284"/>
        <w:jc w:val="both"/>
      </w:pPr>
      <w:r>
        <w:t xml:space="preserve"> présenter les comptes annuels sous forme d’un tableau synthétique (masses </w:t>
      </w:r>
      <w:proofErr w:type="spellStart"/>
      <w:r>
        <w:t>bilantaires</w:t>
      </w:r>
      <w:proofErr w:type="spellEnd"/>
      <w:r>
        <w:t xml:space="preserve"> …).</w:t>
      </w:r>
    </w:p>
    <w:p>
      <w:pPr>
        <w:pStyle w:val="Normaltxtdosped"/>
        <w:spacing w:line="360" w:lineRule="auto"/>
        <w:ind w:left="917" w:right="74"/>
        <w:rPr>
          <w:b/>
          <w:bCs/>
          <w:sz w:val="22"/>
          <w:szCs w:val="22"/>
        </w:rPr>
      </w:pPr>
    </w:p>
    <w:p>
      <w:pPr>
        <w:pStyle w:val="Paragraphedeliste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Titre pouvant en tenir lieu</w:t>
      </w:r>
    </w:p>
    <w:p>
      <w:pPr>
        <w:pStyle w:val="Paragraphedeliste"/>
        <w:ind w:left="792"/>
        <w:rPr>
          <w:b/>
          <w:sz w:val="22"/>
          <w:szCs w:val="22"/>
        </w:rPr>
      </w:pPr>
    </w:p>
    <w:p>
      <w:pPr>
        <w:widowControl w:val="0"/>
        <w:suppressAutoHyphens w:val="0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Attestation de réussite de l’UE « </w:t>
      </w:r>
      <w:r>
        <w:rPr>
          <w:sz w:val="22"/>
          <w:szCs w:val="22"/>
          <w:lang w:eastAsia="fr-FR"/>
        </w:rPr>
        <w:t xml:space="preserve">Introduction à la comptabilité  </w:t>
      </w:r>
      <w:r>
        <w:rPr>
          <w:sz w:val="22"/>
          <w:szCs w:val="22"/>
        </w:rPr>
        <w:t xml:space="preserve">» </w:t>
      </w:r>
    </w:p>
    <w:p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>
      <w:pPr>
        <w:suppressAutoHyphens w:val="0"/>
        <w:rPr>
          <w:b/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ACQUIS D’APPRENTISSAGE</w:t>
      </w:r>
    </w:p>
    <w:p>
      <w:pPr>
        <w:ind w:left="283" w:hanging="283"/>
        <w:rPr>
          <w:b/>
          <w:sz w:val="22"/>
          <w:szCs w:val="22"/>
        </w:rPr>
      </w:pPr>
    </w:p>
    <w:p>
      <w:pPr>
        <w:ind w:left="360"/>
        <w:jc w:val="both"/>
        <w:rPr>
          <w:b/>
          <w:sz w:val="22"/>
          <w:szCs w:val="22"/>
        </w:rPr>
      </w:pPr>
      <w:bookmarkStart w:id="6" w:name="CAT"/>
      <w:bookmarkEnd w:id="6"/>
      <w:r>
        <w:rPr>
          <w:b/>
          <w:sz w:val="22"/>
          <w:szCs w:val="22"/>
        </w:rPr>
        <w:t xml:space="preserve">Pour atteindre le seuil de réussite, </w:t>
      </w:r>
      <w:r>
        <w:rPr>
          <w:sz w:val="22"/>
          <w:szCs w:val="22"/>
        </w:rPr>
        <w:t>l’étudiant sera capable </w:t>
      </w:r>
      <w:r>
        <w:rPr>
          <w:b/>
          <w:sz w:val="22"/>
          <w:szCs w:val="22"/>
        </w:rPr>
        <w:t>:</w:t>
      </w:r>
    </w:p>
    <w:p>
      <w:pPr>
        <w:ind w:left="284"/>
        <w:jc w:val="both"/>
        <w:rPr>
          <w:bCs/>
          <w:i/>
          <w:iCs/>
          <w:sz w:val="22"/>
          <w:szCs w:val="22"/>
        </w:rPr>
      </w:pPr>
    </w:p>
    <w:p>
      <w:pPr>
        <w:ind w:left="360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face</w:t>
      </w:r>
      <w:proofErr w:type="gramEnd"/>
      <w:r>
        <w:rPr>
          <w:bCs/>
          <w:i/>
          <w:iCs/>
          <w:sz w:val="22"/>
          <w:szCs w:val="22"/>
        </w:rPr>
        <w:t xml:space="preserve"> à des situations  fiscales simples et documentées issues de la vie professionnelle,</w:t>
      </w:r>
    </w:p>
    <w:p>
      <w:pPr>
        <w:ind w:left="360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en</w:t>
      </w:r>
      <w:proofErr w:type="gramEnd"/>
      <w:r>
        <w:rPr>
          <w:bCs/>
          <w:i/>
          <w:iCs/>
          <w:sz w:val="22"/>
          <w:szCs w:val="22"/>
        </w:rPr>
        <w:t xml:space="preserve"> utilisant la documentation et un logiciel ad hoc,</w:t>
      </w:r>
    </w:p>
    <w:p>
      <w:pPr>
        <w:ind w:left="360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dans</w:t>
      </w:r>
      <w:proofErr w:type="gramEnd"/>
      <w:r>
        <w:rPr>
          <w:bCs/>
          <w:i/>
          <w:iCs/>
          <w:sz w:val="22"/>
          <w:szCs w:val="22"/>
        </w:rPr>
        <w:t xml:space="preserve"> le respect de la législation en vigueur:</w:t>
      </w:r>
    </w:p>
    <w:p>
      <w:pPr>
        <w:pStyle w:val="Paragraphedeliste"/>
        <w:ind w:left="1080"/>
        <w:jc w:val="both"/>
        <w:rPr>
          <w:bCs/>
          <w:i/>
          <w:iCs/>
          <w:sz w:val="22"/>
          <w:szCs w:val="22"/>
        </w:rPr>
      </w:pPr>
    </w:p>
    <w:p>
      <w:pPr>
        <w:pStyle w:val="Paragraphedeliste"/>
        <w:ind w:left="1080"/>
        <w:jc w:val="both"/>
        <w:rPr>
          <w:bCs/>
          <w:i/>
          <w:iCs/>
          <w:sz w:val="22"/>
          <w:szCs w:val="22"/>
        </w:rPr>
      </w:pP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de déterminer le type d’assujettissement et les opérations y afférentes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d’établir la déclaration à l’impôt, en en identifiant clairement les éléments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d’effectuer et de justifier le calcul de la base taxable et de l’impôt dû.</w:t>
      </w:r>
    </w:p>
    <w:p>
      <w:pPr>
        <w:ind w:left="360"/>
        <w:jc w:val="both"/>
        <w:rPr>
          <w:bCs/>
          <w:i/>
          <w:iCs/>
          <w:sz w:val="22"/>
          <w:szCs w:val="22"/>
        </w:rPr>
      </w:pPr>
    </w:p>
    <w:p>
      <w:pPr>
        <w:spacing w:after="120"/>
        <w:ind w:left="405"/>
        <w:rPr>
          <w:b/>
          <w:sz w:val="22"/>
          <w:szCs w:val="22"/>
        </w:rPr>
      </w:pPr>
    </w:p>
    <w:p>
      <w:pPr>
        <w:spacing w:after="120"/>
        <w:ind w:left="405"/>
        <w:rPr>
          <w:sz w:val="22"/>
          <w:szCs w:val="22"/>
        </w:rPr>
      </w:pPr>
      <w:r>
        <w:rPr>
          <w:b/>
          <w:sz w:val="22"/>
          <w:szCs w:val="22"/>
        </w:rPr>
        <w:t xml:space="preserve">Pour la détermination du degré de maîtrise, </w:t>
      </w:r>
      <w:r>
        <w:rPr>
          <w:sz w:val="22"/>
          <w:szCs w:val="22"/>
        </w:rPr>
        <w:t>il sera tenu compte des critères suivants :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de précision : la clarté, la concision, la rigueur au niveau de la terminologie, des concepts et des techniques/principes/modèles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de cohérence : la capacité à établir avec pertinence une majorité de liens logiques pour former un ensemble organisé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d’intégration : la capacité à s’approprier des notions, concepts, techniques et démarches en les intégrant dans son analyse, son argumentation, sa pratique ou la recherche de solutions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d’autonomie : la capacité de faire preuve d’initiatives démontrant une réflexion personnelle basée sur une exploitation des ressources et des idées en interdépendance avec son environnement.</w:t>
      </w:r>
    </w:p>
    <w:p>
      <w:pPr>
        <w:jc w:val="both"/>
        <w:rPr>
          <w:b/>
          <w:bCs/>
          <w:iCs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PROGRAMME</w:t>
      </w:r>
    </w:p>
    <w:p>
      <w:pPr>
        <w:jc w:val="both"/>
        <w:rPr>
          <w:bCs/>
          <w:iCs/>
          <w:sz w:val="22"/>
          <w:szCs w:val="22"/>
        </w:rPr>
      </w:pPr>
    </w:p>
    <w:p>
      <w:pPr>
        <w:ind w:left="36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L’étudiant sera capable :</w:t>
      </w:r>
    </w:p>
    <w:p>
      <w:pPr>
        <w:ind w:left="360"/>
        <w:jc w:val="both"/>
        <w:rPr>
          <w:bCs/>
          <w:iCs/>
          <w:sz w:val="22"/>
          <w:szCs w:val="22"/>
        </w:rPr>
      </w:pPr>
    </w:p>
    <w:p>
      <w:pPr>
        <w:ind w:left="284" w:firstLine="76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face</w:t>
      </w:r>
      <w:proofErr w:type="gramEnd"/>
      <w:r>
        <w:rPr>
          <w:bCs/>
          <w:i/>
          <w:iCs/>
          <w:sz w:val="22"/>
          <w:szCs w:val="22"/>
        </w:rPr>
        <w:t xml:space="preserve"> à des situations  fiscales documentées issues de la vie professionnelle,</w:t>
      </w:r>
    </w:p>
    <w:p>
      <w:pPr>
        <w:ind w:left="284" w:firstLine="76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en</w:t>
      </w:r>
      <w:proofErr w:type="gramEnd"/>
      <w:r>
        <w:rPr>
          <w:bCs/>
          <w:i/>
          <w:iCs/>
          <w:sz w:val="22"/>
          <w:szCs w:val="22"/>
        </w:rPr>
        <w:t xml:space="preserve"> utilisant la documentation et un logiciel ad hoc,</w:t>
      </w:r>
    </w:p>
    <w:p>
      <w:pPr>
        <w:ind w:left="284" w:firstLine="76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dans</w:t>
      </w:r>
      <w:proofErr w:type="gramEnd"/>
      <w:r>
        <w:rPr>
          <w:bCs/>
          <w:i/>
          <w:iCs/>
          <w:sz w:val="22"/>
          <w:szCs w:val="22"/>
        </w:rPr>
        <w:t xml:space="preserve"> le respect de la législation en vigueur:</w:t>
      </w:r>
    </w:p>
    <w:p>
      <w:pPr>
        <w:ind w:left="284"/>
        <w:jc w:val="both"/>
        <w:rPr>
          <w:bCs/>
          <w:iCs/>
          <w:sz w:val="22"/>
          <w:szCs w:val="22"/>
        </w:rPr>
      </w:pPr>
    </w:p>
    <w:p>
      <w:pPr>
        <w:pStyle w:val="Paragraphedeliste"/>
        <w:numPr>
          <w:ilvl w:val="1"/>
          <w:numId w:val="2"/>
        </w:num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Fiscalité directe</w:t>
      </w:r>
    </w:p>
    <w:p>
      <w:pPr>
        <w:pStyle w:val="Paragraphedeliste"/>
        <w:ind w:left="792"/>
        <w:jc w:val="both"/>
        <w:rPr>
          <w:bCs/>
          <w:iCs/>
          <w:sz w:val="22"/>
          <w:szCs w:val="22"/>
        </w:rPr>
      </w:pP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lang w:eastAsia="fr-FR"/>
        </w:rPr>
        <w:t>de s’approprier les concepts fondamentaux et les techniques de base afférents au système fiscal belge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le fonctionnement de l’administration fiscale ;</w:t>
      </w:r>
    </w:p>
    <w:p>
      <w:pPr>
        <w:numPr>
          <w:ilvl w:val="0"/>
          <w:numId w:val="32"/>
        </w:numPr>
        <w:tabs>
          <w:tab w:val="num" w:pos="709"/>
        </w:tabs>
        <w:suppressAutoHyphens w:val="0"/>
        <w:autoSpaceDE w:val="0"/>
        <w:autoSpaceDN w:val="0"/>
        <w:spacing w:after="120"/>
        <w:ind w:left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d’appliquer les dispositions du Code des Impôts sur les Revenus (C.I.R.) et les procédures fiscales en vigueur, en justifiant la pertinence de ses choix pour :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déterminer les personnes et les revenus soumis à l’impôt,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établir la déclaration à l’impôt, à partir des documents ad hoc, en en identifiant clairement les éléments et en choisissant, s’il y a lieu, la « voie la moins imposée » ;</w:t>
      </w:r>
    </w:p>
    <w:p>
      <w:pPr>
        <w:widowControl w:val="0"/>
        <w:numPr>
          <w:ilvl w:val="0"/>
          <w:numId w:val="40"/>
        </w:numPr>
        <w:tabs>
          <w:tab w:val="left" w:pos="709"/>
        </w:tabs>
        <w:spacing w:before="120"/>
        <w:ind w:left="709"/>
        <w:jc w:val="both"/>
        <w:rPr>
          <w:sz w:val="22"/>
        </w:rPr>
      </w:pPr>
      <w:r>
        <w:rPr>
          <w:sz w:val="22"/>
        </w:rPr>
        <w:t>de mettre en œuvre les techniques fiscales pour :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procéder au calcul de la base imposable dans un cas simple,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procéder ensuite, de manière automatisée ou non, au calcul de l'impôt.  </w:t>
      </w:r>
    </w:p>
    <w:p>
      <w:pPr>
        <w:widowControl w:val="0"/>
        <w:numPr>
          <w:ilvl w:val="0"/>
          <w:numId w:val="41"/>
        </w:numPr>
        <w:tabs>
          <w:tab w:val="left" w:pos="708"/>
        </w:tabs>
        <w:spacing w:before="120"/>
        <w:ind w:left="708"/>
        <w:jc w:val="both"/>
        <w:rPr>
          <w:sz w:val="22"/>
        </w:rPr>
      </w:pPr>
      <w:r>
        <w:rPr>
          <w:sz w:val="22"/>
        </w:rPr>
        <w:t>d'appliquer les dispositions du C.I.R. pour :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dégager les liaisons fondamentales entre la comptabilité et la fiscalité des sociétés,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établir la déclaration à l'impôt d’une P.M.E. à partir des documents adéquats en en identifiant clairement les éléments ;</w:t>
      </w:r>
    </w:p>
    <w:p>
      <w:pPr>
        <w:widowControl w:val="0"/>
        <w:numPr>
          <w:ilvl w:val="0"/>
          <w:numId w:val="41"/>
        </w:numPr>
        <w:tabs>
          <w:tab w:val="left" w:pos="708"/>
        </w:tabs>
        <w:spacing w:before="120"/>
        <w:ind w:left="708"/>
        <w:jc w:val="both"/>
        <w:rPr>
          <w:sz w:val="22"/>
        </w:rPr>
      </w:pPr>
      <w:r>
        <w:rPr>
          <w:sz w:val="22"/>
        </w:rPr>
        <w:t>d’effectuer et de justifier de manière automatisée ou non, le calcul de la base taxable et de l’impôt.</w:t>
      </w:r>
    </w:p>
    <w:p>
      <w:pPr>
        <w:suppressAutoHyphens w:val="0"/>
        <w:autoSpaceDE w:val="0"/>
        <w:autoSpaceDN w:val="0"/>
        <w:spacing w:after="120"/>
        <w:ind w:left="709"/>
        <w:jc w:val="both"/>
        <w:rPr>
          <w:sz w:val="22"/>
          <w:szCs w:val="22"/>
        </w:rPr>
      </w:pPr>
    </w:p>
    <w:p>
      <w:pPr>
        <w:pStyle w:val="Paragraphedeliste"/>
        <w:numPr>
          <w:ilvl w:val="1"/>
          <w:numId w:val="2"/>
        </w:num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Fiscalité indirecte : T.V.A. </w:t>
      </w:r>
    </w:p>
    <w:p>
      <w:pPr>
        <w:jc w:val="both"/>
        <w:rPr>
          <w:b/>
          <w:bCs/>
          <w:iCs/>
          <w:sz w:val="22"/>
          <w:szCs w:val="22"/>
        </w:rPr>
      </w:pPr>
    </w:p>
    <w:p>
      <w:pPr>
        <w:widowControl w:val="0"/>
        <w:numPr>
          <w:ilvl w:val="0"/>
          <w:numId w:val="44"/>
        </w:numPr>
        <w:suppressAutoHyphens w:val="0"/>
        <w:spacing w:before="120"/>
        <w:ind w:left="709" w:hanging="284"/>
        <w:jc w:val="both"/>
        <w:rPr>
          <w:sz w:val="22"/>
        </w:rPr>
      </w:pPr>
      <w:r>
        <w:rPr>
          <w:sz w:val="22"/>
        </w:rPr>
        <w:t>d’expliciter les concepts fondamentaux en matière de T.V.A. ;</w:t>
      </w:r>
    </w:p>
    <w:p>
      <w:pPr>
        <w:widowControl w:val="0"/>
        <w:numPr>
          <w:ilvl w:val="0"/>
          <w:numId w:val="44"/>
        </w:numPr>
        <w:suppressAutoHyphens w:val="0"/>
        <w:spacing w:before="120"/>
        <w:ind w:left="709" w:hanging="284"/>
        <w:jc w:val="both"/>
        <w:rPr>
          <w:sz w:val="22"/>
        </w:rPr>
      </w:pPr>
      <w:r>
        <w:rPr>
          <w:sz w:val="22"/>
        </w:rPr>
        <w:t>d’identifier le fonctionnement de l’administration de la T.V.A. ;</w:t>
      </w:r>
    </w:p>
    <w:p>
      <w:pPr>
        <w:widowControl w:val="0"/>
        <w:numPr>
          <w:ilvl w:val="0"/>
          <w:numId w:val="44"/>
        </w:numPr>
        <w:suppressAutoHyphens w:val="0"/>
        <w:spacing w:before="120"/>
        <w:ind w:left="709" w:hanging="284"/>
        <w:jc w:val="both"/>
        <w:rPr>
          <w:sz w:val="22"/>
        </w:rPr>
      </w:pPr>
      <w:r>
        <w:rPr>
          <w:sz w:val="22"/>
        </w:rPr>
        <w:t>d'appliquer les dispositions du Code de la T.V.A. et les procédures réglementaires en vigueur, en justifiant la pertinence de ses choix, pour :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déterminer les personnes et les opérations assujetties à la T.V.A. et leurs obligations,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dégager les liaisons fondamentales entre la comptabilité de l'entreprise et ses obligations T.V.A.,</w:t>
      </w:r>
    </w:p>
    <w:p>
      <w:pPr>
        <w:numPr>
          <w:ilvl w:val="0"/>
          <w:numId w:val="32"/>
        </w:numPr>
        <w:tabs>
          <w:tab w:val="num" w:pos="992"/>
        </w:tabs>
        <w:suppressAutoHyphens w:val="0"/>
        <w:autoSpaceDE w:val="0"/>
        <w:autoSpaceDN w:val="0"/>
        <w:spacing w:after="120"/>
        <w:ind w:left="99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établir la déclaration à la T.V.A. et les documents connexes à partir des documents adéquats, en identifiant clairement leurs éléments ;</w:t>
      </w:r>
    </w:p>
    <w:p>
      <w:pPr>
        <w:widowControl w:val="0"/>
        <w:numPr>
          <w:ilvl w:val="0"/>
          <w:numId w:val="44"/>
        </w:numPr>
        <w:suppressAutoHyphens w:val="0"/>
        <w:spacing w:before="120"/>
        <w:ind w:left="709" w:hanging="284"/>
        <w:jc w:val="both"/>
        <w:rPr>
          <w:sz w:val="22"/>
        </w:rPr>
      </w:pPr>
      <w:r>
        <w:rPr>
          <w:sz w:val="22"/>
        </w:rPr>
        <w:t xml:space="preserve">de calculer les taxes dues et déductibles, y compris les régularisations et d’établir le décompte final. </w:t>
      </w:r>
    </w:p>
    <w:p>
      <w:pPr>
        <w:suppressAutoHyphens w:val="0"/>
        <w:autoSpaceDE w:val="0"/>
        <w:autoSpaceDN w:val="0"/>
        <w:spacing w:after="120"/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CHARGE(S) DE COURS</w:t>
      </w:r>
    </w:p>
    <w:p>
      <w:pPr>
        <w:pStyle w:val="Titre1"/>
        <w:widowControl/>
        <w:numPr>
          <w:ilvl w:val="0"/>
          <w:numId w:val="0"/>
        </w:numPr>
        <w:ind w:left="68"/>
        <w:jc w:val="left"/>
        <w:rPr>
          <w:rFonts w:ascii="Times New Roman" w:hAnsi="Times New Roman"/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 chargé de cours sera un enseignant ou un expert.</w:t>
      </w:r>
    </w:p>
    <w:p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L’expert devra justifier de compétences particulières issues d’une expérience professionnelle actualisée en relation avec la charge de cours qui lui est attribuée.</w:t>
      </w:r>
    </w:p>
    <w:p>
      <w:pPr>
        <w:ind w:left="425"/>
        <w:jc w:val="both"/>
        <w:rPr>
          <w:sz w:val="22"/>
          <w:szCs w:val="22"/>
        </w:rPr>
      </w:pPr>
    </w:p>
    <w:p>
      <w:pPr>
        <w:ind w:left="425"/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CONSTITUTION DES GROUPES OU REGROUPEMENT</w:t>
      </w:r>
    </w:p>
    <w:p>
      <w:pPr>
        <w:rPr>
          <w:b/>
          <w:sz w:val="22"/>
          <w:szCs w:val="22"/>
        </w:rPr>
      </w:pPr>
    </w:p>
    <w:p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Aucune recommandation particulière.</w:t>
      </w:r>
    </w:p>
    <w:p>
      <w:pPr>
        <w:spacing w:before="120"/>
        <w:ind w:left="284"/>
        <w:jc w:val="both"/>
        <w:rPr>
          <w:sz w:val="22"/>
          <w:szCs w:val="22"/>
        </w:rPr>
      </w:pPr>
    </w:p>
    <w:p>
      <w:pPr>
        <w:ind w:left="426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HORAIRE MINIMUM DE L’UNITE D’ENSEIGNEMENT</w:t>
      </w:r>
    </w:p>
    <w:p>
      <w:pPr>
        <w:ind w:left="708" w:hanging="708"/>
        <w:rPr>
          <w:sz w:val="22"/>
        </w:rPr>
      </w:pPr>
    </w:p>
    <w:tbl>
      <w:tblPr>
        <w:tblW w:w="8829" w:type="dxa"/>
        <w:tblInd w:w="2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0"/>
        <w:gridCol w:w="1440"/>
        <w:gridCol w:w="1276"/>
        <w:gridCol w:w="1523"/>
      </w:tblGrid>
      <w:t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Dénomination des cours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itre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Code U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bCs/>
                <w:iCs/>
                <w:sz w:val="22"/>
                <w:szCs w:val="22"/>
              </w:rPr>
            </w:pPr>
            <w:bookmarkStart w:id="7" w:name="VOL"/>
            <w:bookmarkEnd w:id="7"/>
            <w:r>
              <w:rPr>
                <w:sz w:val="22"/>
                <w:szCs w:val="22"/>
              </w:rPr>
              <w:t>Fiscalité directe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Fiscalité indirecte : T.V.A.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Part d’autonomie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</w:tbl>
    <w:p>
      <w:pPr>
        <w:snapToGrid w:val="0"/>
        <w:ind w:left="426"/>
        <w:rPr>
          <w:b/>
          <w:sz w:val="22"/>
          <w:szCs w:val="22"/>
        </w:rPr>
      </w:pPr>
    </w:p>
    <w:sectPr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1417" w:right="1417" w:bottom="1291" w:left="1417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erif">
    <w:altName w:val="Cambria"/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5446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>
            <w:pPr>
              <w:pStyle w:val="Pieddepage"/>
            </w:pPr>
            <w:r>
              <w:t>UE Droit fiscal</w:t>
            </w:r>
            <w:r>
              <w:tab/>
            </w:r>
            <w:r>
              <w:tab/>
            </w:r>
            <w:r>
              <w:rPr>
                <w:sz w:val="18"/>
                <w:szCs w:val="18"/>
              </w:rPr>
              <w:t>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4CA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B4D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10AA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84E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9E6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A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E9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0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9E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F8A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01"/>
      <w:lvlText w:val=""/>
      <w:lvlJc w:val="left"/>
      <w:pPr>
        <w:tabs>
          <w:tab w:val="num" w:pos="0"/>
        </w:tabs>
      </w:pPr>
      <w:rPr>
        <w:rFonts w:ascii="Symbol" w:hAnsi="Symbol"/>
        <w:sz w:val="14"/>
      </w:rPr>
    </w:lvl>
  </w:abstractNum>
  <w:abstractNum w:abstractNumId="1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1672"/>
        </w:tabs>
        <w:ind w:left="1672" w:hanging="397"/>
      </w:pPr>
      <w:rPr>
        <w:rFonts w:ascii="Symbol" w:hAnsi="Symbol"/>
        <w:sz w:val="16"/>
        <w:szCs w:val="16"/>
      </w:rPr>
    </w:lvl>
  </w:abstractNum>
  <w:abstractNum w:abstractNumId="14" w15:restartNumberingAfterBreak="0">
    <w:nsid w:val="00000005"/>
    <w:multiLevelType w:val="singleLevel"/>
    <w:tmpl w:val="00000005"/>
    <w:lvl w:ilvl="0">
      <w:numFmt w:val="bullet"/>
      <w:lvlText w:val="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5" w15:restartNumberingAfterBreak="0">
    <w:nsid w:val="00000006"/>
    <w:multiLevelType w:val="singleLevel"/>
    <w:tmpl w:val="00000006"/>
    <w:lvl w:ilvl="0">
      <w:numFmt w:val="bullet"/>
      <w:lvlText w:val=""/>
      <w:lvlJc w:val="left"/>
      <w:pPr>
        <w:tabs>
          <w:tab w:val="num" w:pos="1135"/>
        </w:tabs>
        <w:ind w:left="1135" w:hanging="284"/>
      </w:pPr>
      <w:rPr>
        <w:rFonts w:ascii="Symbol" w:hAnsi="Symbol"/>
      </w:rPr>
    </w:lvl>
  </w:abstractNum>
  <w:abstractNum w:abstractNumId="16" w15:restartNumberingAfterBreak="0">
    <w:nsid w:val="063A173B"/>
    <w:multiLevelType w:val="multilevel"/>
    <w:tmpl w:val="B9965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800"/>
      </w:pPr>
      <w:rPr>
        <w:rFonts w:hint="default"/>
      </w:rPr>
    </w:lvl>
  </w:abstractNum>
  <w:abstractNum w:abstractNumId="17" w15:restartNumberingAfterBreak="0">
    <w:nsid w:val="09A651AC"/>
    <w:multiLevelType w:val="hybridMultilevel"/>
    <w:tmpl w:val="0C1A9674"/>
    <w:lvl w:ilvl="0" w:tplc="00000006"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  <w:lvl w:ilvl="1" w:tplc="08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8" w15:restartNumberingAfterBreak="0">
    <w:nsid w:val="132C2278"/>
    <w:multiLevelType w:val="hybridMultilevel"/>
    <w:tmpl w:val="2004B4D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19" w15:restartNumberingAfterBreak="0">
    <w:nsid w:val="22717901"/>
    <w:multiLevelType w:val="hybridMultilevel"/>
    <w:tmpl w:val="F570955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2BF4762E"/>
    <w:multiLevelType w:val="hybridMultilevel"/>
    <w:tmpl w:val="DAA8F23C"/>
    <w:lvl w:ilvl="0" w:tplc="FFFFFFFF">
      <w:numFmt w:val="bullet"/>
      <w:lvlText w:val="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2" w15:restartNumberingAfterBreak="0">
    <w:nsid w:val="31DB662E"/>
    <w:multiLevelType w:val="hybridMultilevel"/>
    <w:tmpl w:val="E3C0D8A2"/>
    <w:lvl w:ilvl="0" w:tplc="765AE5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5065DAB"/>
    <w:multiLevelType w:val="hybridMultilevel"/>
    <w:tmpl w:val="67E4EE3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25" w15:restartNumberingAfterBreak="0">
    <w:nsid w:val="36E81C10"/>
    <w:multiLevelType w:val="hybridMultilevel"/>
    <w:tmpl w:val="832C8D62"/>
    <w:lvl w:ilvl="0" w:tplc="FFFFFFFF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3155F"/>
    <w:multiLevelType w:val="hybridMultilevel"/>
    <w:tmpl w:val="3F527D3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13"/>
        </w:tabs>
        <w:ind w:left="72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33"/>
        </w:tabs>
        <w:ind w:left="79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53"/>
        </w:tabs>
        <w:ind w:left="8653" w:hanging="360"/>
      </w:pPr>
      <w:rPr>
        <w:rFonts w:ascii="Wingdings" w:hAnsi="Wingdings" w:hint="default"/>
      </w:rPr>
    </w:lvl>
  </w:abstractNum>
  <w:abstractNum w:abstractNumId="27" w15:restartNumberingAfterBreak="0">
    <w:nsid w:val="3BC5317D"/>
    <w:multiLevelType w:val="hybridMultilevel"/>
    <w:tmpl w:val="6BF2B31E"/>
    <w:lvl w:ilvl="0" w:tplc="080C0003">
      <w:start w:val="1"/>
      <w:numFmt w:val="bullet"/>
      <w:lvlText w:val="o"/>
      <w:lvlJc w:val="left"/>
      <w:pPr>
        <w:ind w:left="1275" w:hanging="28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8" w15:restartNumberingAfterBreak="0">
    <w:nsid w:val="3D011282"/>
    <w:multiLevelType w:val="hybridMultilevel"/>
    <w:tmpl w:val="710C5E8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3D7D2ACF"/>
    <w:multiLevelType w:val="hybridMultilevel"/>
    <w:tmpl w:val="D9366F56"/>
    <w:lvl w:ilvl="0" w:tplc="FFFFFFFF">
      <w:numFmt w:val="bullet"/>
      <w:lvlText w:val=""/>
      <w:legacy w:legacy="1" w:legacySpace="0" w:legacyIndent="283"/>
      <w:lvlJc w:val="left"/>
      <w:pPr>
        <w:ind w:left="156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6E115C"/>
    <w:multiLevelType w:val="hybridMultilevel"/>
    <w:tmpl w:val="2FD6AB4C"/>
    <w:lvl w:ilvl="0" w:tplc="080C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1" w15:restartNumberingAfterBreak="0">
    <w:nsid w:val="43072C54"/>
    <w:multiLevelType w:val="singleLevel"/>
    <w:tmpl w:val="21041B8C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32" w15:restartNumberingAfterBreak="0">
    <w:nsid w:val="435B3C7D"/>
    <w:multiLevelType w:val="hybridMultilevel"/>
    <w:tmpl w:val="8AB8609E"/>
    <w:lvl w:ilvl="0" w:tplc="FFFFFFFF">
      <w:numFmt w:val="bullet"/>
      <w:lvlText w:val=""/>
      <w:legacy w:legacy="1" w:legacySpace="0" w:legacyIndent="283"/>
      <w:lvlJc w:val="left"/>
      <w:pPr>
        <w:ind w:left="458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486"/>
        </w:tabs>
        <w:ind w:left="84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</w:rPr>
    </w:lvl>
  </w:abstractNum>
  <w:abstractNum w:abstractNumId="33" w15:restartNumberingAfterBreak="0">
    <w:nsid w:val="45185FE6"/>
    <w:multiLevelType w:val="hybridMultilevel"/>
    <w:tmpl w:val="ABE2AA8E"/>
    <w:lvl w:ilvl="0" w:tplc="FFFFFFFF">
      <w:numFmt w:val="bullet"/>
      <w:lvlText w:val=""/>
      <w:legacy w:legacy="1" w:legacySpace="0" w:legacyIndent="283"/>
      <w:lvlJc w:val="left"/>
      <w:pPr>
        <w:ind w:left="1275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4" w15:restartNumberingAfterBreak="0">
    <w:nsid w:val="4B3327DC"/>
    <w:multiLevelType w:val="hybridMultilevel"/>
    <w:tmpl w:val="B26684C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35" w15:restartNumberingAfterBreak="0">
    <w:nsid w:val="4E640F9D"/>
    <w:multiLevelType w:val="hybridMultilevel"/>
    <w:tmpl w:val="3F4237CE"/>
    <w:lvl w:ilvl="0" w:tplc="FFFFFFFF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E6061"/>
    <w:multiLevelType w:val="multilevel"/>
    <w:tmpl w:val="7FE01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4"/>
        </w:tabs>
        <w:ind w:left="15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36"/>
        </w:tabs>
        <w:ind w:left="4936" w:hanging="1440"/>
      </w:pPr>
      <w:rPr>
        <w:rFonts w:cs="Times New Roman" w:hint="default"/>
      </w:rPr>
    </w:lvl>
  </w:abstractNum>
  <w:abstractNum w:abstractNumId="37" w15:restartNumberingAfterBreak="0">
    <w:nsid w:val="5CAF779A"/>
    <w:multiLevelType w:val="multilevel"/>
    <w:tmpl w:val="7FE01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4"/>
        </w:tabs>
        <w:ind w:left="15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36"/>
        </w:tabs>
        <w:ind w:left="4936" w:hanging="1440"/>
      </w:pPr>
      <w:rPr>
        <w:rFonts w:cs="Times New Roman" w:hint="default"/>
      </w:rPr>
    </w:lvl>
  </w:abstractNum>
  <w:abstractNum w:abstractNumId="38" w15:restartNumberingAfterBreak="0">
    <w:nsid w:val="5ED71EB0"/>
    <w:multiLevelType w:val="hybridMultilevel"/>
    <w:tmpl w:val="1A825D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F0B65"/>
    <w:multiLevelType w:val="hybridMultilevel"/>
    <w:tmpl w:val="3C94779C"/>
    <w:lvl w:ilvl="0" w:tplc="FFFFFFFF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3F0C"/>
    <w:multiLevelType w:val="hybridMultilevel"/>
    <w:tmpl w:val="C8223ED6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04A1346"/>
    <w:multiLevelType w:val="hybridMultilevel"/>
    <w:tmpl w:val="3A58CCD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B4552E"/>
    <w:multiLevelType w:val="hybridMultilevel"/>
    <w:tmpl w:val="87E60A6A"/>
    <w:lvl w:ilvl="0" w:tplc="FFFFFFFF">
      <w:numFmt w:val="bullet"/>
      <w:lvlText w:val=""/>
      <w:legacy w:legacy="1" w:legacySpace="36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7943FF4"/>
    <w:multiLevelType w:val="hybridMultilevel"/>
    <w:tmpl w:val="6B38BF94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C35286"/>
    <w:multiLevelType w:val="multilevel"/>
    <w:tmpl w:val="8AB8609E"/>
    <w:lvl w:ilvl="0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0"/>
    <w:lvlOverride w:ilvl="0">
      <w:lvl w:ilvl="0">
        <w:numFmt w:val="bullet"/>
        <w:lvlText w:val="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28"/>
  </w:num>
  <w:num w:numId="7">
    <w:abstractNumId w:val="42"/>
  </w:num>
  <w:num w:numId="8">
    <w:abstractNumId w:val="26"/>
  </w:num>
  <w:num w:numId="9">
    <w:abstractNumId w:val="29"/>
  </w:num>
  <w:num w:numId="10">
    <w:abstractNumId w:val="18"/>
  </w:num>
  <w:num w:numId="11">
    <w:abstractNumId w:val="32"/>
  </w:num>
  <w:num w:numId="12">
    <w:abstractNumId w:val="39"/>
  </w:num>
  <w:num w:numId="13">
    <w:abstractNumId w:val="35"/>
  </w:num>
  <w:num w:numId="14">
    <w:abstractNumId w:val="19"/>
  </w:num>
  <w:num w:numId="15">
    <w:abstractNumId w:val="40"/>
  </w:num>
  <w:num w:numId="16">
    <w:abstractNumId w:val="34"/>
  </w:num>
  <w:num w:numId="17">
    <w:abstractNumId w:val="36"/>
  </w:num>
  <w:num w:numId="18">
    <w:abstractNumId w:val="25"/>
  </w:num>
  <w:num w:numId="19">
    <w:abstractNumId w:val="44"/>
  </w:num>
  <w:num w:numId="20">
    <w:abstractNumId w:val="24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33"/>
  </w:num>
  <w:num w:numId="34">
    <w:abstractNumId w:val="27"/>
  </w:num>
  <w:num w:numId="35">
    <w:abstractNumId w:val="30"/>
  </w:num>
  <w:num w:numId="36">
    <w:abstractNumId w:val="41"/>
  </w:num>
  <w:num w:numId="37">
    <w:abstractNumId w:val="43"/>
  </w:num>
  <w:num w:numId="38">
    <w:abstractNumId w:val="38"/>
  </w:num>
  <w:num w:numId="39">
    <w:abstractNumId w:val="13"/>
  </w:num>
  <w:num w:numId="40">
    <w:abstractNumId w:val="15"/>
  </w:num>
  <w:num w:numId="41">
    <w:abstractNumId w:val="14"/>
  </w:num>
  <w:num w:numId="42">
    <w:abstractNumId w:val="37"/>
  </w:num>
  <w:num w:numId="43">
    <w:abstractNumId w:val="17"/>
  </w:num>
  <w:num w:numId="44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5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sz w:val="18"/>
        </w:rPr>
      </w:lvl>
    </w:lvlOverride>
  </w:num>
  <w:num w:numId="46">
    <w:abstractNumId w:val="22"/>
  </w:num>
  <w:num w:numId="47">
    <w:abstractNumId w:val="16"/>
  </w:num>
  <w:num w:numId="48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93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ED645E-A6DD-45E9-B597-28BC97A7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Calibri" w:hAnsi="Calibri"/>
      <w:b/>
      <w:sz w:val="22"/>
    </w:rPr>
  </w:style>
  <w:style w:type="paragraph" w:styleId="Titre3">
    <w:name w:val="heading 3"/>
    <w:basedOn w:val="Titre"/>
    <w:next w:val="Corpsdetexte"/>
    <w:link w:val="Titre3Car"/>
    <w:uiPriority w:val="99"/>
    <w:qFormat/>
    <w:pPr>
      <w:keepNext/>
      <w:numPr>
        <w:ilvl w:val="2"/>
        <w:numId w:val="1"/>
      </w:numPr>
      <w:pBdr>
        <w:bottom w:val="none" w:sz="0" w:space="0" w:color="auto"/>
      </w:pBdr>
      <w:spacing w:before="240" w:after="120"/>
      <w:outlineLvl w:val="2"/>
    </w:pPr>
    <w:rPr>
      <w:rFonts w:ascii="Arial" w:eastAsia="MS Mincho" w:hAnsi="Arial"/>
      <w:b/>
      <w:color w:val="auto"/>
      <w:spacing w:val="0"/>
      <w:kern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eastAsia="Times New Roman" w:cs="Times New Roman"/>
      <w:sz w:val="24"/>
      <w:lang w:val="fr-FR" w:eastAsia="ar-SA" w:bidi="ar-SA"/>
    </w:rPr>
  </w:style>
  <w:style w:type="character" w:customStyle="1" w:styleId="Titre2Car">
    <w:name w:val="Titre 2 Car"/>
    <w:link w:val="Titre2"/>
    <w:uiPriority w:val="99"/>
    <w:locked/>
    <w:rPr>
      <w:rFonts w:eastAsia="Times New Roman" w:cs="Times New Roman"/>
      <w:b/>
      <w:sz w:val="22"/>
      <w:lang w:val="fr-FR" w:eastAsia="ar-SA" w:bidi="ar-SA"/>
    </w:rPr>
  </w:style>
  <w:style w:type="character" w:customStyle="1" w:styleId="Titre3Car">
    <w:name w:val="Titre 3 Car"/>
    <w:link w:val="Titre3"/>
    <w:uiPriority w:val="99"/>
    <w:locked/>
    <w:rPr>
      <w:rFonts w:ascii="Arial" w:eastAsia="MS Mincho" w:hAnsi="Arial" w:cs="Times New Roman"/>
      <w:b/>
      <w:sz w:val="28"/>
      <w:lang w:val="fr-FR" w:eastAsia="ar-SA" w:bidi="ar-SA"/>
    </w:rPr>
  </w:style>
  <w:style w:type="paragraph" w:customStyle="1" w:styleId="Texte">
    <w:name w:val="Texte"/>
    <w:basedOn w:val="Normal"/>
    <w:uiPriority w:val="99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color w:val="17365D"/>
      <w:spacing w:val="5"/>
      <w:kern w:val="28"/>
      <w:sz w:val="52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  <w:rPr>
      <w:rFonts w:eastAsia="Calibri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eastAsia="Calibri" w:hAnsi="Tahoma"/>
      <w:sz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imes New Roman"/>
      <w:sz w:val="16"/>
      <w:lang w:val="fr-FR" w:eastAsia="ar-SA" w:bidi="ar-SA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ascii="Times New Roman" w:hAnsi="Times New Roman" w:cs="Times New Roman"/>
      <w:sz w:val="20"/>
      <w:lang w:val="fr-FR" w:eastAsia="ar-SA" w:bidi="ar-SA"/>
    </w:rPr>
  </w:style>
  <w:style w:type="paragraph" w:customStyle="1" w:styleId="normal01">
    <w:name w:val="normal01"/>
    <w:basedOn w:val="Normal"/>
    <w:uiPriority w:val="99"/>
    <w:pPr>
      <w:widowControl w:val="0"/>
      <w:numPr>
        <w:numId w:val="21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uiPriority w:val="99"/>
    <w:pPr>
      <w:autoSpaceDE w:val="0"/>
      <w:autoSpaceDN w:val="0"/>
    </w:pPr>
    <w:rPr>
      <w:rFonts w:ascii="Times New Roman" w:eastAsia="Times New Roman" w:hAnsi="Times New Roman"/>
      <w:lang w:val="fr-FR" w:eastAsia="fr-FR"/>
    </w:r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customStyle="1" w:styleId="PU1">
    <w:name w:val="PU1"/>
    <w:basedOn w:val="Normal"/>
    <w:autoRedefine/>
    <w:uiPriority w:val="99"/>
    <w:pPr>
      <w:numPr>
        <w:numId w:val="32"/>
      </w:numPr>
      <w:suppressAutoHyphens w:val="0"/>
      <w:autoSpaceDE w:val="0"/>
      <w:autoSpaceDN w:val="0"/>
      <w:jc w:val="both"/>
    </w:pPr>
    <w:rPr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/>
      <w:b/>
      <w:bCs/>
      <w:lang w:val="fr-FR" w:eastAsia="ar-SA"/>
    </w:rPr>
  </w:style>
  <w:style w:type="character" w:customStyle="1" w:styleId="WW8NumSt5z0">
    <w:name w:val="WW8NumSt5z0"/>
    <w:rPr>
      <w:rFonts w:ascii="Symbol" w:hAnsi="Symbo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6F2D-14F8-4A3D-BC55-CFA7F9E4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Institut Ferdinand Cocq Ixelles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</dc:creator>
  <cp:keywords/>
  <dc:description/>
  <cp:lastModifiedBy>goulet02</cp:lastModifiedBy>
  <cp:revision>22</cp:revision>
  <dcterms:created xsi:type="dcterms:W3CDTF">2019-11-04T13:34:00Z</dcterms:created>
  <dcterms:modified xsi:type="dcterms:W3CDTF">2021-10-14T15:05:00Z</dcterms:modified>
</cp:coreProperties>
</file>