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E38B" w14:textId="77777777" w:rsidR="002A4B2E" w:rsidRDefault="00842ACB">
      <w:pPr>
        <w:pStyle w:val="Texte"/>
        <w:spacing w:line="48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szCs w:val="22"/>
          </w:rPr>
          <w:t>LA COMMUNAUTE FRANCAISE</w:t>
        </w:r>
      </w:smartTag>
    </w:p>
    <w:p w14:paraId="42442F13" w14:textId="77777777" w:rsidR="002A4B2E" w:rsidRDefault="00842ACB">
      <w:pPr>
        <w:pStyle w:val="Texte"/>
        <w:spacing w:line="48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ADMINISTRATION GENERALE DE L’ENSEIGNEMENT</w:t>
      </w:r>
    </w:p>
    <w:p w14:paraId="4CCED51A" w14:textId="77777777" w:rsidR="002A4B2E" w:rsidRDefault="00842ACB">
      <w:pPr>
        <w:pStyle w:val="Texte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ENSEIGNEMENT DE PROMOTION SOCIALE</w:t>
      </w:r>
    </w:p>
    <w:p w14:paraId="35D2212F" w14:textId="77777777" w:rsidR="002A4B2E" w:rsidRDefault="002A4B2E">
      <w:pPr>
        <w:jc w:val="center"/>
      </w:pPr>
    </w:p>
    <w:p w14:paraId="594FE0A3" w14:textId="77777777" w:rsidR="002A4B2E" w:rsidRDefault="002A4B2E">
      <w:pPr>
        <w:jc w:val="center"/>
      </w:pPr>
    </w:p>
    <w:p w14:paraId="6869C1E0" w14:textId="77777777" w:rsidR="002A4B2E" w:rsidRDefault="002A4B2E">
      <w:pPr>
        <w:jc w:val="center"/>
      </w:pPr>
    </w:p>
    <w:p w14:paraId="3C3FA776" w14:textId="77777777" w:rsidR="002A4B2E" w:rsidRDefault="002A4B2E">
      <w:pPr>
        <w:jc w:val="center"/>
      </w:pPr>
    </w:p>
    <w:p w14:paraId="710821B9" w14:textId="77777777" w:rsidR="002A4B2E" w:rsidRDefault="002A4B2E">
      <w:pPr>
        <w:jc w:val="center"/>
      </w:pPr>
    </w:p>
    <w:p w14:paraId="60029776" w14:textId="77777777" w:rsidR="002A4B2E" w:rsidRDefault="002A4B2E">
      <w:pPr>
        <w:jc w:val="center"/>
      </w:pPr>
    </w:p>
    <w:p w14:paraId="5E798160" w14:textId="77777777" w:rsidR="002A4B2E" w:rsidRDefault="002A4B2E">
      <w:pPr>
        <w:jc w:val="center"/>
      </w:pPr>
    </w:p>
    <w:p w14:paraId="76653536" w14:textId="77777777" w:rsidR="002A4B2E" w:rsidRDefault="002A4B2E">
      <w:pPr>
        <w:jc w:val="center"/>
      </w:pPr>
    </w:p>
    <w:p w14:paraId="23B743B1" w14:textId="77777777" w:rsidR="002A4B2E" w:rsidRDefault="002A4B2E">
      <w:pPr>
        <w:jc w:val="center"/>
      </w:pPr>
    </w:p>
    <w:p w14:paraId="48ACA681" w14:textId="77777777" w:rsidR="002A4B2E" w:rsidRDefault="002A4B2E">
      <w:pPr>
        <w:jc w:val="center"/>
      </w:pPr>
    </w:p>
    <w:p w14:paraId="227C8E76" w14:textId="77777777" w:rsidR="002A4B2E" w:rsidRDefault="002A4B2E">
      <w:pPr>
        <w:jc w:val="center"/>
      </w:pPr>
    </w:p>
    <w:p w14:paraId="1F72186A" w14:textId="77777777" w:rsidR="002A4B2E" w:rsidRDefault="002A4B2E">
      <w:pPr>
        <w:jc w:val="center"/>
      </w:pPr>
    </w:p>
    <w:p w14:paraId="771F6249" w14:textId="77777777" w:rsidR="002A4B2E" w:rsidRDefault="002A4B2E">
      <w:pPr>
        <w:jc w:val="center"/>
      </w:pPr>
    </w:p>
    <w:p w14:paraId="0A0A8B2D" w14:textId="77777777" w:rsidR="002A4B2E" w:rsidRDefault="002A4B2E">
      <w:pPr>
        <w:jc w:val="center"/>
      </w:pPr>
    </w:p>
    <w:p w14:paraId="5189EC2D" w14:textId="77777777" w:rsidR="002A4B2E" w:rsidRDefault="002A4B2E">
      <w:pPr>
        <w:jc w:val="center"/>
      </w:pPr>
    </w:p>
    <w:p w14:paraId="33366858" w14:textId="77777777" w:rsidR="002A4B2E" w:rsidRDefault="002A4B2E">
      <w:pPr>
        <w:jc w:val="center"/>
      </w:pPr>
    </w:p>
    <w:p w14:paraId="494DC452" w14:textId="77777777" w:rsidR="002A4B2E" w:rsidRDefault="00842ACB">
      <w:pPr>
        <w:pStyle w:val="Texte"/>
        <w:ind w:left="2126" w:right="260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DOSSIER PEDAGOGIQUE</w:t>
      </w:r>
    </w:p>
    <w:p w14:paraId="47715B26" w14:textId="77777777" w:rsidR="002A4B2E" w:rsidRDefault="002A4B2E">
      <w:pPr>
        <w:jc w:val="center"/>
      </w:pPr>
    </w:p>
    <w:p w14:paraId="62C2A714" w14:textId="77777777" w:rsidR="002A4B2E" w:rsidRDefault="002A4B2E">
      <w:pPr>
        <w:jc w:val="center"/>
      </w:pPr>
    </w:p>
    <w:p w14:paraId="6090A825" w14:textId="77777777" w:rsidR="002A4B2E" w:rsidRDefault="00842ACB">
      <w:pPr>
        <w:pStyle w:val="Texte"/>
        <w:ind w:left="2126" w:right="260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UNITE D’ENSEIGNEMENT</w:t>
      </w:r>
    </w:p>
    <w:p w14:paraId="288F7347" w14:textId="77777777" w:rsidR="002A4B2E" w:rsidRDefault="002A4B2E">
      <w:pPr>
        <w:jc w:val="center"/>
      </w:pPr>
    </w:p>
    <w:p w14:paraId="22462A7C" w14:textId="77777777" w:rsidR="002A4B2E" w:rsidRDefault="002A4B2E">
      <w:pPr>
        <w:jc w:val="center"/>
      </w:pPr>
    </w:p>
    <w:p w14:paraId="78D899A8" w14:textId="77777777" w:rsidR="002A4B2E" w:rsidRDefault="002A4B2E">
      <w:pPr>
        <w:jc w:val="center"/>
      </w:pPr>
    </w:p>
    <w:p w14:paraId="288BAE3B" w14:textId="77777777" w:rsidR="002A4B2E" w:rsidRDefault="002A4B2E">
      <w:pPr>
        <w:jc w:val="center"/>
        <w:rPr>
          <w:b/>
          <w:caps/>
          <w:sz w:val="32"/>
          <w:szCs w:val="32"/>
        </w:rPr>
      </w:pPr>
    </w:p>
    <w:p w14:paraId="11A7CC00" w14:textId="77777777" w:rsidR="002A4B2E" w:rsidRDefault="00842ACB">
      <w:pPr>
        <w:jc w:val="center"/>
        <w:rPr>
          <w:b/>
          <w:caps/>
          <w:sz w:val="32"/>
          <w:szCs w:val="32"/>
        </w:rPr>
      </w:pPr>
      <w:bookmarkStart w:id="0" w:name="_Hlk70496544"/>
      <w:r>
        <w:rPr>
          <w:b/>
          <w:caps/>
          <w:sz w:val="32"/>
          <w:szCs w:val="32"/>
        </w:rPr>
        <w:t xml:space="preserve">Gestion du service interne de lutte contre l'incendie en </w:t>
      </w:r>
      <w:r>
        <w:rPr>
          <w:b/>
          <w:caps/>
          <w:sz w:val="32"/>
          <w:szCs w:val="32"/>
        </w:rPr>
        <w:t>milieu professionnel</w:t>
      </w:r>
      <w:bookmarkEnd w:id="0"/>
      <w:r>
        <w:rPr>
          <w:b/>
          <w:caps/>
          <w:sz w:val="32"/>
          <w:szCs w:val="32"/>
        </w:rPr>
        <w:t xml:space="preserve"> </w:t>
      </w:r>
    </w:p>
    <w:p w14:paraId="6D49E92C" w14:textId="77777777" w:rsidR="002A4B2E" w:rsidRDefault="002A4B2E">
      <w:pPr>
        <w:jc w:val="center"/>
      </w:pPr>
    </w:p>
    <w:p w14:paraId="478340A2" w14:textId="77777777" w:rsidR="002A4B2E" w:rsidRDefault="00842ACB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ENSEIGNEMENT SECONDAIRE SUPERIEUR DE TRANSITION</w:t>
      </w:r>
    </w:p>
    <w:p w14:paraId="1153663D" w14:textId="77777777" w:rsidR="002A4B2E" w:rsidRDefault="002A4B2E">
      <w:pPr>
        <w:jc w:val="center"/>
        <w:rPr>
          <w:strike/>
        </w:rPr>
      </w:pPr>
    </w:p>
    <w:p w14:paraId="4785EE67" w14:textId="77777777" w:rsidR="002A4B2E" w:rsidRDefault="002A4B2E">
      <w:pPr>
        <w:jc w:val="center"/>
      </w:pPr>
    </w:p>
    <w:p w14:paraId="7817C0C1" w14:textId="77777777" w:rsidR="002A4B2E" w:rsidRDefault="002A4B2E">
      <w:pPr>
        <w:jc w:val="center"/>
      </w:pPr>
    </w:p>
    <w:p w14:paraId="424A9610" w14:textId="77777777" w:rsidR="002A4B2E" w:rsidRDefault="002A4B2E">
      <w:pPr>
        <w:jc w:val="center"/>
      </w:pPr>
    </w:p>
    <w:p w14:paraId="426BB7A8" w14:textId="77777777" w:rsidR="002A4B2E" w:rsidRDefault="002A4B2E">
      <w:pPr>
        <w:jc w:val="center"/>
      </w:pPr>
    </w:p>
    <w:p w14:paraId="39718BB0" w14:textId="77777777" w:rsidR="002A4B2E" w:rsidRDefault="002A4B2E"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 w:rsidR="002A4B2E" w14:paraId="6B3E57A3" w14:textId="777777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08A8BE" w14:textId="77777777" w:rsidR="002A4B2E" w:rsidRDefault="00842ACB">
            <w:pPr>
              <w:pStyle w:val="Tex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CODE : 20 80 01 U21 D1</w:t>
            </w:r>
          </w:p>
        </w:tc>
      </w:tr>
      <w:tr w:rsidR="002A4B2E" w14:paraId="28EE442C" w14:textId="77777777">
        <w:tc>
          <w:tcPr>
            <w:tcW w:w="5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50784" w14:textId="77777777" w:rsidR="002A4B2E" w:rsidRDefault="00842ACB">
            <w:pPr>
              <w:pStyle w:val="Tex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CODE DU DOMAINE DE FORMATION :  207</w:t>
            </w:r>
          </w:p>
        </w:tc>
      </w:tr>
      <w:tr w:rsidR="002A4B2E" w14:paraId="182DA526" w14:textId="77777777"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1111" w14:textId="77777777" w:rsidR="002A4B2E" w:rsidRDefault="00842ACB">
            <w:pPr>
              <w:pStyle w:val="Texte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DOCUMENT DE REFERENCE INTER-RESEAUX</w:t>
            </w:r>
          </w:p>
        </w:tc>
      </w:tr>
    </w:tbl>
    <w:p w14:paraId="2A2572D4" w14:textId="77777777" w:rsidR="002A4B2E" w:rsidRDefault="002A4B2E">
      <w:pPr>
        <w:jc w:val="center"/>
      </w:pPr>
    </w:p>
    <w:p w14:paraId="79B3088D" w14:textId="77777777" w:rsidR="002A4B2E" w:rsidRDefault="002A4B2E">
      <w:pPr>
        <w:jc w:val="center"/>
      </w:pPr>
    </w:p>
    <w:p w14:paraId="645C0BBF" w14:textId="77777777" w:rsidR="002A4B2E" w:rsidRDefault="002A4B2E">
      <w:pPr>
        <w:jc w:val="center"/>
      </w:pPr>
    </w:p>
    <w:p w14:paraId="3A3B8869" w14:textId="77777777" w:rsidR="002A4B2E" w:rsidRDefault="002A4B2E">
      <w:pPr>
        <w:jc w:val="center"/>
      </w:pPr>
    </w:p>
    <w:p w14:paraId="18ECFECF" w14:textId="77777777" w:rsidR="002A4B2E" w:rsidRDefault="00842ACB">
      <w:pPr>
        <w:ind w:left="708" w:firstLine="12"/>
        <w:jc w:val="center"/>
        <w:rPr>
          <w:b/>
          <w:szCs w:val="22"/>
        </w:rPr>
      </w:pPr>
      <w:r>
        <w:rPr>
          <w:b/>
          <w:szCs w:val="22"/>
        </w:rPr>
        <w:t xml:space="preserve">Approbation du Gouvernement de la Communauté française du 21 décembre </w:t>
      </w:r>
      <w:r>
        <w:rPr>
          <w:b/>
          <w:szCs w:val="22"/>
        </w:rPr>
        <w:t>2021,</w:t>
      </w:r>
    </w:p>
    <w:p w14:paraId="56F81CCC" w14:textId="77777777" w:rsidR="002A4B2E" w:rsidRDefault="00842ACB">
      <w:pPr>
        <w:jc w:val="center"/>
        <w:rPr>
          <w:b/>
          <w:szCs w:val="22"/>
        </w:rPr>
      </w:pPr>
      <w:r>
        <w:rPr>
          <w:b/>
          <w:szCs w:val="22"/>
        </w:rPr>
        <w:t>sur avis conforme du Conseil général</w:t>
      </w:r>
    </w:p>
    <w:p w14:paraId="07759089" w14:textId="77777777" w:rsidR="002A4B2E" w:rsidRDefault="00842ACB">
      <w: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A4B2E" w14:paraId="1B71151B" w14:textId="77777777">
        <w:tc>
          <w:tcPr>
            <w:tcW w:w="9212" w:type="dxa"/>
          </w:tcPr>
          <w:p w14:paraId="443683C1" w14:textId="77777777" w:rsidR="002A4B2E" w:rsidRDefault="00842ACB">
            <w:pPr>
              <w:jc w:val="center"/>
              <w:rPr>
                <w:b/>
                <w:sz w:val="20"/>
              </w:rPr>
            </w:pPr>
            <w:r>
              <w:rPr>
                <w:b/>
                <w:szCs w:val="22"/>
              </w:rPr>
              <w:lastRenderedPageBreak/>
              <w:br w:type="page"/>
            </w:r>
            <w:r>
              <w:rPr>
                <w:b/>
                <w:sz w:val="24"/>
              </w:rPr>
              <w:br w:type="page"/>
            </w:r>
            <w:r>
              <w:rPr>
                <w:b/>
                <w:sz w:val="28"/>
              </w:rPr>
              <w:br w:type="page"/>
            </w:r>
          </w:p>
          <w:p w14:paraId="7A694E7D" w14:textId="77777777" w:rsidR="002A4B2E" w:rsidRDefault="00842ACB">
            <w:pPr>
              <w:jc w:val="center"/>
              <w:rPr>
                <w:b/>
                <w:strike/>
                <w:sz w:val="28"/>
              </w:rPr>
            </w:pPr>
            <w:r>
              <w:rPr>
                <w:b/>
                <w:caps/>
                <w:sz w:val="32"/>
                <w:szCs w:val="32"/>
              </w:rPr>
              <w:t>Gestion du service interne de lutte contre l'incendie en milieu professionnel</w:t>
            </w:r>
          </w:p>
          <w:p w14:paraId="34F50746" w14:textId="77777777" w:rsidR="002A4B2E" w:rsidRDefault="002A4B2E">
            <w:pPr>
              <w:spacing w:before="120"/>
              <w:jc w:val="center"/>
              <w:rPr>
                <w:b/>
                <w:caps/>
                <w:szCs w:val="22"/>
              </w:rPr>
            </w:pPr>
          </w:p>
          <w:p w14:paraId="3724D7A1" w14:textId="77777777" w:rsidR="002A4B2E" w:rsidRDefault="00842ACB">
            <w:pPr>
              <w:spacing w:before="120" w:after="120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enseignement SECONDAIRE SUPERIEUR DE TRANSITION</w:t>
            </w:r>
          </w:p>
        </w:tc>
      </w:tr>
    </w:tbl>
    <w:p w14:paraId="5C436993" w14:textId="77777777" w:rsidR="002A4B2E" w:rsidRDefault="002A4B2E">
      <w:pPr>
        <w:pStyle w:val="Pieddepage"/>
        <w:tabs>
          <w:tab w:val="clear" w:pos="4536"/>
          <w:tab w:val="clear" w:pos="9072"/>
        </w:tabs>
        <w:jc w:val="both"/>
      </w:pPr>
    </w:p>
    <w:p w14:paraId="21361228" w14:textId="77777777" w:rsidR="002A4B2E" w:rsidRDefault="00842ACB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FINALITES DE L’UNITE D’ENSEIGNEMENT</w:t>
      </w:r>
    </w:p>
    <w:p w14:paraId="326355A2" w14:textId="77777777" w:rsidR="002A4B2E" w:rsidRDefault="00842ACB">
      <w:pPr>
        <w:tabs>
          <w:tab w:val="left" w:pos="900"/>
        </w:tabs>
        <w:spacing w:after="120"/>
        <w:ind w:firstLine="360"/>
        <w:jc w:val="both"/>
        <w:rPr>
          <w:b/>
        </w:rPr>
      </w:pPr>
      <w:r>
        <w:rPr>
          <w:b/>
        </w:rPr>
        <w:t>1.1.</w:t>
      </w:r>
      <w:r>
        <w:rPr>
          <w:b/>
        </w:rPr>
        <w:tab/>
        <w:t>Finalités générales</w:t>
      </w:r>
    </w:p>
    <w:p w14:paraId="27D8FE2C" w14:textId="77777777" w:rsidR="002A4B2E" w:rsidRDefault="00842ACB">
      <w:pPr>
        <w:spacing w:after="120"/>
        <w:ind w:left="902"/>
        <w:jc w:val="both"/>
        <w:rPr>
          <w:szCs w:val="22"/>
        </w:rPr>
      </w:pPr>
      <w:r>
        <w:rPr>
          <w:szCs w:val="22"/>
        </w:rPr>
        <w:t xml:space="preserve">Dans le </w:t>
      </w:r>
      <w:r>
        <w:rPr>
          <w:szCs w:val="22"/>
        </w:rPr>
        <w:t>respect de l’article 7 du décret de la Communauté Française du 16 avril 1991 organisant l’enseignement de promotion sociale, cette unité d’enseignement doit :</w:t>
      </w:r>
    </w:p>
    <w:p w14:paraId="4A9B9B0D" w14:textId="77777777" w:rsidR="002A4B2E" w:rsidRDefault="00842ACB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60" w:hanging="360"/>
        <w:jc w:val="both"/>
        <w:rPr>
          <w:szCs w:val="22"/>
        </w:rPr>
      </w:pPr>
      <w:r>
        <w:rPr>
          <w:szCs w:val="22"/>
        </w:rPr>
        <w:t>concourir à l’épanouissement individuel en promouvant une meilleure insertion professionnelle, so</w:t>
      </w:r>
      <w:r>
        <w:rPr>
          <w:szCs w:val="22"/>
        </w:rPr>
        <w:t>ciale, scolaire et culturelle ;</w:t>
      </w:r>
    </w:p>
    <w:p w14:paraId="4E981CFC" w14:textId="77777777" w:rsidR="002A4B2E" w:rsidRDefault="00842ACB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ind w:left="1259" w:hanging="357"/>
        <w:jc w:val="both"/>
        <w:rPr>
          <w:szCs w:val="22"/>
        </w:rPr>
      </w:pPr>
      <w:r>
        <w:rPr>
          <w:szCs w:val="22"/>
        </w:rPr>
        <w:t>répondre aux besoins et demandes en formation émanant des entreprises, des administrations, de l’enseignement et d’une manière générale des milieux socio-économiques et culturels.</w:t>
      </w:r>
    </w:p>
    <w:p w14:paraId="3C9CD287" w14:textId="77777777" w:rsidR="002A4B2E" w:rsidRDefault="002A4B2E">
      <w:pPr>
        <w:tabs>
          <w:tab w:val="left" w:pos="900"/>
        </w:tabs>
        <w:ind w:left="1259"/>
        <w:jc w:val="both"/>
        <w:rPr>
          <w:szCs w:val="22"/>
        </w:rPr>
      </w:pPr>
    </w:p>
    <w:p w14:paraId="67455CDB" w14:textId="77777777" w:rsidR="002A4B2E" w:rsidRDefault="002A4B2E">
      <w:pPr>
        <w:tabs>
          <w:tab w:val="left" w:pos="900"/>
        </w:tabs>
        <w:ind w:left="1259"/>
        <w:jc w:val="both"/>
        <w:rPr>
          <w:szCs w:val="22"/>
        </w:rPr>
      </w:pPr>
    </w:p>
    <w:p w14:paraId="6B083943" w14:textId="77777777" w:rsidR="002A4B2E" w:rsidRDefault="00842ACB">
      <w:pPr>
        <w:tabs>
          <w:tab w:val="left" w:pos="900"/>
        </w:tabs>
        <w:spacing w:after="120"/>
        <w:ind w:firstLine="360"/>
        <w:jc w:val="both"/>
        <w:rPr>
          <w:b/>
        </w:rPr>
      </w:pPr>
      <w:r>
        <w:rPr>
          <w:b/>
        </w:rPr>
        <w:t>1.2.</w:t>
      </w:r>
      <w:r>
        <w:rPr>
          <w:b/>
        </w:rPr>
        <w:tab/>
        <w:t>Finalités particulières</w:t>
      </w:r>
    </w:p>
    <w:p w14:paraId="3589BB46" w14:textId="77777777" w:rsidR="002A4B2E" w:rsidRDefault="00842ACB">
      <w:pPr>
        <w:spacing w:after="120"/>
        <w:ind w:left="900"/>
        <w:jc w:val="both"/>
        <w:rPr>
          <w:szCs w:val="22"/>
        </w:rPr>
      </w:pPr>
      <w:r>
        <w:rPr>
          <w:szCs w:val="22"/>
        </w:rPr>
        <w:t>L’unité d’enseignement vise à permettre à l’étudiant :</w:t>
      </w:r>
    </w:p>
    <w:p w14:paraId="7FE230B0" w14:textId="77777777" w:rsidR="002A4B2E" w:rsidRDefault="00842ACB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ind w:left="1259" w:hanging="357"/>
        <w:jc w:val="both"/>
        <w:rPr>
          <w:szCs w:val="22"/>
        </w:rPr>
      </w:pPr>
      <w:r>
        <w:rPr>
          <w:szCs w:val="22"/>
        </w:rPr>
        <w:t xml:space="preserve">dans le respect de </w:t>
      </w:r>
      <w:r>
        <w:rPr>
          <w:szCs w:val="22"/>
          <w:lang w:val="fr-BE"/>
        </w:rPr>
        <w:t>l’annexe III.3-1 du livre III, titre 3 du code du bien-être au travail,</w:t>
      </w:r>
      <w:r>
        <w:rPr>
          <w:szCs w:val="22"/>
        </w:rPr>
        <w:t xml:space="preserve"> dans le cadre de l’approfondissement de la formation de base ou du recyclage régulier des membres du service i</w:t>
      </w:r>
      <w:r>
        <w:rPr>
          <w:szCs w:val="22"/>
        </w:rPr>
        <w:t xml:space="preserve">nterne de lutte contre l’incendie, d'acquérir des connaissances théoriques et pratiques permettant de gérer le service interne de </w:t>
      </w:r>
      <w:r>
        <w:rPr>
          <w:color w:val="4D4D4F"/>
          <w:szCs w:val="22"/>
          <w:lang w:val="fr-BE" w:eastAsia="fr-BE"/>
        </w:rPr>
        <w:t xml:space="preserve">lutte contre l'incendie, de diriger les interventions </w:t>
      </w:r>
      <w:r>
        <w:rPr>
          <w:szCs w:val="22"/>
        </w:rPr>
        <w:t>en cas d’incendie en milieu professionnel et d’organiser l’évacuation de</w:t>
      </w:r>
      <w:r>
        <w:rPr>
          <w:szCs w:val="22"/>
        </w:rPr>
        <w:t>s occupants.</w:t>
      </w:r>
    </w:p>
    <w:p w14:paraId="2372BBFC" w14:textId="77777777" w:rsidR="002A4B2E" w:rsidRDefault="002A4B2E">
      <w:pPr>
        <w:tabs>
          <w:tab w:val="left" w:pos="900"/>
        </w:tabs>
        <w:ind w:left="1259"/>
        <w:jc w:val="both"/>
        <w:rPr>
          <w:color w:val="4D4D4F"/>
          <w:szCs w:val="22"/>
          <w:lang w:val="fr-BE" w:eastAsia="fr-BE"/>
        </w:rPr>
      </w:pPr>
    </w:p>
    <w:p w14:paraId="03A289B1" w14:textId="77777777" w:rsidR="002A4B2E" w:rsidRDefault="002A4B2E">
      <w:pPr>
        <w:tabs>
          <w:tab w:val="left" w:pos="900"/>
        </w:tabs>
        <w:ind w:left="1259"/>
        <w:jc w:val="both"/>
        <w:rPr>
          <w:szCs w:val="22"/>
        </w:rPr>
      </w:pPr>
    </w:p>
    <w:p w14:paraId="0D89084C" w14:textId="77777777" w:rsidR="002A4B2E" w:rsidRDefault="00842ACB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CAPACITES PREALABLES REQUISES</w:t>
      </w:r>
    </w:p>
    <w:p w14:paraId="5D0FF98A" w14:textId="77777777" w:rsidR="002A4B2E" w:rsidRDefault="00842ACB">
      <w:pPr>
        <w:tabs>
          <w:tab w:val="left" w:pos="900"/>
        </w:tabs>
        <w:spacing w:after="120"/>
        <w:ind w:firstLine="360"/>
        <w:jc w:val="both"/>
        <w:rPr>
          <w:b/>
        </w:rPr>
      </w:pPr>
      <w:r>
        <w:rPr>
          <w:b/>
        </w:rPr>
        <w:t>2.1.</w:t>
      </w:r>
      <w:r>
        <w:rPr>
          <w:b/>
        </w:rPr>
        <w:tab/>
        <w:t>Capacités</w:t>
      </w:r>
    </w:p>
    <w:p w14:paraId="48E50A3C" w14:textId="77777777" w:rsidR="002A4B2E" w:rsidRDefault="00842ACB">
      <w:pPr>
        <w:ind w:left="357"/>
        <w:rPr>
          <w:i/>
          <w:szCs w:val="22"/>
        </w:rPr>
      </w:pPr>
      <w:r>
        <w:rPr>
          <w:i/>
          <w:szCs w:val="22"/>
        </w:rPr>
        <w:t>dans le respect des réglementations en vigueur et du code du bien-être au travail,</w:t>
      </w:r>
    </w:p>
    <w:p w14:paraId="15C6773E" w14:textId="77777777" w:rsidR="002A4B2E" w:rsidRDefault="00842ACB">
      <w:pPr>
        <w:spacing w:after="120"/>
        <w:ind w:left="357"/>
        <w:rPr>
          <w:i/>
          <w:color w:val="000000"/>
          <w:szCs w:val="22"/>
          <w:lang w:val="fr-BE"/>
        </w:rPr>
      </w:pPr>
      <w:r>
        <w:rPr>
          <w:bCs/>
          <w:i/>
          <w:szCs w:val="22"/>
        </w:rPr>
        <w:t>face à une situation concrète</w:t>
      </w:r>
      <w:r>
        <w:rPr>
          <w:i/>
          <w:color w:val="000000"/>
          <w:szCs w:val="22"/>
          <w:lang w:val="fr-BE"/>
        </w:rPr>
        <w:t>,</w:t>
      </w:r>
    </w:p>
    <w:p w14:paraId="79D93806" w14:textId="77777777" w:rsidR="002A4B2E" w:rsidRDefault="00842ACB">
      <w:pPr>
        <w:numPr>
          <w:ilvl w:val="0"/>
          <w:numId w:val="15"/>
        </w:numPr>
        <w:spacing w:after="120"/>
        <w:ind w:left="709" w:hanging="425"/>
        <w:jc w:val="both"/>
        <w:rPr>
          <w:szCs w:val="22"/>
        </w:rPr>
      </w:pPr>
      <w:r>
        <w:rPr>
          <w:szCs w:val="22"/>
        </w:rPr>
        <w:t xml:space="preserve">identifier les missions du service interne de lutte contre l’incendie et d’y </w:t>
      </w:r>
      <w:r>
        <w:rPr>
          <w:szCs w:val="22"/>
        </w:rPr>
        <w:t>situer son rôle ;</w:t>
      </w:r>
    </w:p>
    <w:p w14:paraId="1D47285B" w14:textId="77777777" w:rsidR="002A4B2E" w:rsidRDefault="00842ACB">
      <w:pPr>
        <w:numPr>
          <w:ilvl w:val="0"/>
          <w:numId w:val="15"/>
        </w:numPr>
        <w:spacing w:after="120"/>
        <w:ind w:left="709" w:hanging="425"/>
        <w:jc w:val="both"/>
        <w:rPr>
          <w:szCs w:val="22"/>
        </w:rPr>
      </w:pPr>
      <w:r>
        <w:rPr>
          <w:szCs w:val="22"/>
        </w:rPr>
        <w:t>réagir de façon appropriée à une alarme et procéder à une évacuation des occupants en mettant en évidence sa capacité :</w:t>
      </w:r>
    </w:p>
    <w:p w14:paraId="4DE3ED5F" w14:textId="77777777" w:rsidR="002A4B2E" w:rsidRDefault="00842ACB">
      <w:pPr>
        <w:numPr>
          <w:ilvl w:val="0"/>
          <w:numId w:val="19"/>
        </w:numPr>
        <w:spacing w:after="120"/>
        <w:jc w:val="both"/>
        <w:rPr>
          <w:szCs w:val="22"/>
        </w:rPr>
      </w:pPr>
      <w:r>
        <w:t>à analyser et à appliquer un plan d’évacuation,</w:t>
      </w:r>
    </w:p>
    <w:p w14:paraId="3C1625D6" w14:textId="77777777" w:rsidR="002A4B2E" w:rsidRDefault="00842ACB">
      <w:pPr>
        <w:numPr>
          <w:ilvl w:val="0"/>
          <w:numId w:val="19"/>
        </w:numPr>
        <w:ind w:left="1072" w:hanging="357"/>
        <w:jc w:val="both"/>
        <w:rPr>
          <w:b/>
          <w:color w:val="000000"/>
        </w:rPr>
      </w:pPr>
      <w:r>
        <w:rPr>
          <w:szCs w:val="22"/>
        </w:rPr>
        <w:t xml:space="preserve">à identifier et à utiliser correctement les équipements de protection </w:t>
      </w:r>
      <w:r>
        <w:rPr>
          <w:szCs w:val="22"/>
        </w:rPr>
        <w:t>contre l’incendie.</w:t>
      </w:r>
    </w:p>
    <w:p w14:paraId="38B651CB" w14:textId="77777777" w:rsidR="002A4B2E" w:rsidRDefault="002A4B2E">
      <w:pPr>
        <w:tabs>
          <w:tab w:val="left" w:pos="900"/>
        </w:tabs>
        <w:spacing w:after="120"/>
        <w:ind w:left="1259"/>
        <w:jc w:val="both"/>
        <w:rPr>
          <w:szCs w:val="22"/>
          <w:lang w:eastAsia="fr-BE"/>
        </w:rPr>
      </w:pPr>
    </w:p>
    <w:p w14:paraId="456CA46C" w14:textId="77777777" w:rsidR="002A4B2E" w:rsidRDefault="002A4B2E">
      <w:pPr>
        <w:tabs>
          <w:tab w:val="left" w:pos="900"/>
        </w:tabs>
        <w:jc w:val="both"/>
        <w:rPr>
          <w:szCs w:val="22"/>
          <w:lang w:eastAsia="fr-BE"/>
        </w:rPr>
      </w:pPr>
    </w:p>
    <w:p w14:paraId="73ECAE9B" w14:textId="77777777" w:rsidR="002A4B2E" w:rsidRDefault="00842ACB">
      <w:pPr>
        <w:tabs>
          <w:tab w:val="left" w:pos="900"/>
        </w:tabs>
        <w:spacing w:after="120"/>
        <w:ind w:firstLine="360"/>
        <w:jc w:val="both"/>
        <w:rPr>
          <w:b/>
          <w:szCs w:val="22"/>
        </w:rPr>
      </w:pPr>
      <w:r>
        <w:rPr>
          <w:b/>
          <w:szCs w:val="22"/>
        </w:rPr>
        <w:t>2.2.</w:t>
      </w:r>
      <w:r>
        <w:rPr>
          <w:b/>
          <w:szCs w:val="22"/>
        </w:rPr>
        <w:tab/>
        <w:t>Titre pouvant en tenir lieu</w:t>
      </w:r>
    </w:p>
    <w:p w14:paraId="59F35550" w14:textId="77777777" w:rsidR="002A4B2E" w:rsidRDefault="00842ACB">
      <w:pPr>
        <w:spacing w:after="120"/>
        <w:ind w:left="900"/>
        <w:jc w:val="both"/>
        <w:rPr>
          <w:szCs w:val="22"/>
          <w:lang w:eastAsia="fr-BE"/>
        </w:rPr>
      </w:pPr>
      <w:r>
        <w:rPr>
          <w:szCs w:val="22"/>
          <w:lang w:eastAsia="fr-BE"/>
        </w:rPr>
        <w:t>Attestation de réussite « Initiation à la lutte interne contre l’incendie en milieu professionnel » code 20 80 01 U11 D1.</w:t>
      </w:r>
    </w:p>
    <w:p w14:paraId="671CB234" w14:textId="77777777" w:rsidR="002A4B2E" w:rsidRDefault="00842ACB">
      <w:pPr>
        <w:spacing w:after="120"/>
        <w:ind w:left="900"/>
        <w:jc w:val="both"/>
        <w:rPr>
          <w:b/>
          <w:szCs w:val="22"/>
        </w:rPr>
      </w:pPr>
      <w:r>
        <w:rPr>
          <w:b/>
          <w:szCs w:val="22"/>
        </w:rPr>
        <w:br w:type="page"/>
      </w:r>
    </w:p>
    <w:p w14:paraId="52ED746B" w14:textId="77777777" w:rsidR="002A4B2E" w:rsidRDefault="00842ACB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lastRenderedPageBreak/>
        <w:t>3.</w:t>
      </w:r>
      <w:r>
        <w:rPr>
          <w:b/>
          <w:szCs w:val="22"/>
        </w:rPr>
        <w:tab/>
        <w:t>ACQUIS D’APPRENTISSAGE</w:t>
      </w:r>
    </w:p>
    <w:p w14:paraId="7A980C8D" w14:textId="77777777" w:rsidR="002A4B2E" w:rsidRDefault="00842ACB">
      <w:pPr>
        <w:spacing w:after="120"/>
        <w:ind w:left="360"/>
        <w:rPr>
          <w:b/>
          <w:color w:val="000000"/>
          <w:szCs w:val="22"/>
          <w:lang w:val="fr-BE"/>
        </w:rPr>
      </w:pPr>
      <w:r>
        <w:rPr>
          <w:b/>
          <w:color w:val="000000"/>
          <w:szCs w:val="22"/>
          <w:lang w:val="fr-BE"/>
        </w:rPr>
        <w:t>Pour atteindre le seuil de réussite,</w:t>
      </w:r>
      <w:r>
        <w:rPr>
          <w:b/>
          <w:i/>
          <w:color w:val="000000"/>
          <w:szCs w:val="22"/>
          <w:lang w:val="fr-BE"/>
        </w:rPr>
        <w:t xml:space="preserve"> </w:t>
      </w:r>
      <w:r>
        <w:rPr>
          <w:b/>
          <w:color w:val="000000"/>
          <w:szCs w:val="22"/>
          <w:lang w:val="fr-BE"/>
        </w:rPr>
        <w:t>l’étudiant sera capable,</w:t>
      </w:r>
    </w:p>
    <w:p w14:paraId="36267BB4" w14:textId="77777777" w:rsidR="002A4B2E" w:rsidRDefault="00842ACB">
      <w:pPr>
        <w:ind w:left="357"/>
        <w:rPr>
          <w:i/>
          <w:szCs w:val="22"/>
        </w:rPr>
      </w:pPr>
      <w:r>
        <w:rPr>
          <w:i/>
          <w:szCs w:val="22"/>
        </w:rPr>
        <w:t>dans le respect des réglementations en vigueur et du code du bien-être au travail,</w:t>
      </w:r>
    </w:p>
    <w:p w14:paraId="7D64733E" w14:textId="77777777" w:rsidR="002A4B2E" w:rsidRDefault="00842ACB">
      <w:pPr>
        <w:spacing w:after="120"/>
        <w:ind w:left="357"/>
        <w:rPr>
          <w:i/>
          <w:color w:val="000000"/>
          <w:szCs w:val="22"/>
          <w:lang w:val="fr-BE"/>
        </w:rPr>
      </w:pPr>
      <w:r>
        <w:rPr>
          <w:bCs/>
          <w:i/>
          <w:szCs w:val="22"/>
        </w:rPr>
        <w:t>face à une situation concrète</w:t>
      </w:r>
      <w:r>
        <w:rPr>
          <w:i/>
          <w:color w:val="000000"/>
          <w:szCs w:val="22"/>
          <w:lang w:val="fr-BE"/>
        </w:rPr>
        <w:t>,</w:t>
      </w:r>
    </w:p>
    <w:p w14:paraId="11A5FCF9" w14:textId="77777777" w:rsidR="002A4B2E" w:rsidRDefault="00842ACB">
      <w:pPr>
        <w:numPr>
          <w:ilvl w:val="0"/>
          <w:numId w:val="15"/>
        </w:numPr>
        <w:spacing w:after="120"/>
        <w:ind w:left="709" w:hanging="425"/>
        <w:jc w:val="both"/>
        <w:rPr>
          <w:szCs w:val="22"/>
        </w:rPr>
      </w:pPr>
      <w:r>
        <w:rPr>
          <w:szCs w:val="22"/>
        </w:rPr>
        <w:t>d’identifier les dangers d’incendie et les différents types de propagation ;</w:t>
      </w:r>
    </w:p>
    <w:p w14:paraId="27E6A238" w14:textId="77777777" w:rsidR="002A4B2E" w:rsidRDefault="00842ACB">
      <w:pPr>
        <w:numPr>
          <w:ilvl w:val="0"/>
          <w:numId w:val="15"/>
        </w:numPr>
        <w:spacing w:after="120"/>
        <w:ind w:left="709" w:hanging="425"/>
        <w:jc w:val="both"/>
        <w:rPr>
          <w:szCs w:val="22"/>
        </w:rPr>
      </w:pPr>
      <w:r>
        <w:rPr>
          <w:szCs w:val="22"/>
        </w:rPr>
        <w:t>de différencier les moyens d’extinction </w:t>
      </w:r>
      <w:r>
        <w:rPr>
          <w:szCs w:val="22"/>
        </w:rPr>
        <w:t>;</w:t>
      </w:r>
    </w:p>
    <w:p w14:paraId="55E9F5F1" w14:textId="77777777" w:rsidR="002A4B2E" w:rsidRDefault="00842ACB">
      <w:pPr>
        <w:numPr>
          <w:ilvl w:val="0"/>
          <w:numId w:val="15"/>
        </w:numPr>
        <w:spacing w:after="60"/>
        <w:ind w:left="709" w:hanging="425"/>
        <w:jc w:val="both"/>
        <w:rPr>
          <w:szCs w:val="22"/>
        </w:rPr>
      </w:pPr>
      <w:r>
        <w:rPr>
          <w:szCs w:val="22"/>
        </w:rPr>
        <w:t>d’organiser efficacement l’intervention des membres du service interne de lutte contre l’incendie :</w:t>
      </w:r>
    </w:p>
    <w:p w14:paraId="0B8CEFDA" w14:textId="77777777" w:rsidR="002A4B2E" w:rsidRDefault="00842ACB">
      <w:pPr>
        <w:numPr>
          <w:ilvl w:val="0"/>
          <w:numId w:val="19"/>
        </w:numPr>
        <w:spacing w:after="60"/>
        <w:ind w:left="1560" w:hanging="284"/>
        <w:jc w:val="both"/>
        <w:rPr>
          <w:szCs w:val="22"/>
        </w:rPr>
      </w:pPr>
      <w:r>
        <w:rPr>
          <w:szCs w:val="22"/>
        </w:rPr>
        <w:t>de donner des instructions claires et précises,</w:t>
      </w:r>
    </w:p>
    <w:p w14:paraId="38DA34BE" w14:textId="77777777" w:rsidR="002A4B2E" w:rsidRDefault="00842ACB">
      <w:pPr>
        <w:numPr>
          <w:ilvl w:val="0"/>
          <w:numId w:val="19"/>
        </w:numPr>
        <w:spacing w:after="60"/>
        <w:ind w:left="1560" w:hanging="284"/>
        <w:jc w:val="both"/>
        <w:rPr>
          <w:szCs w:val="22"/>
        </w:rPr>
      </w:pPr>
      <w:r>
        <w:rPr>
          <w:szCs w:val="22"/>
        </w:rPr>
        <w:t>de diriger les équipiers lors de l’utilisation des moyens d’extinction,</w:t>
      </w:r>
    </w:p>
    <w:p w14:paraId="26263FDB" w14:textId="77777777" w:rsidR="002A4B2E" w:rsidRDefault="00842ACB">
      <w:pPr>
        <w:numPr>
          <w:ilvl w:val="0"/>
          <w:numId w:val="19"/>
        </w:numPr>
        <w:spacing w:after="60"/>
        <w:ind w:left="1560" w:hanging="284"/>
        <w:jc w:val="both"/>
        <w:rPr>
          <w:szCs w:val="22"/>
        </w:rPr>
      </w:pPr>
      <w:r>
        <w:rPr>
          <w:szCs w:val="22"/>
        </w:rPr>
        <w:t xml:space="preserve">de gérer efficacement la mise en </w:t>
      </w:r>
      <w:r>
        <w:rPr>
          <w:szCs w:val="22"/>
        </w:rPr>
        <w:t>sécurité de groupes de personnes ;</w:t>
      </w:r>
    </w:p>
    <w:p w14:paraId="246C7E71" w14:textId="77777777" w:rsidR="002A4B2E" w:rsidRDefault="00842ACB">
      <w:pPr>
        <w:numPr>
          <w:ilvl w:val="0"/>
          <w:numId w:val="15"/>
        </w:numPr>
        <w:spacing w:after="120"/>
        <w:ind w:left="709" w:hanging="425"/>
        <w:jc w:val="both"/>
        <w:rPr>
          <w:szCs w:val="22"/>
        </w:rPr>
      </w:pPr>
      <w:r>
        <w:rPr>
          <w:szCs w:val="22"/>
        </w:rPr>
        <w:t>de collaborer avec le conseiller en prévention à l’analyse des risques incendie au sein de l’institution ;</w:t>
      </w:r>
    </w:p>
    <w:p w14:paraId="713B6C45" w14:textId="77777777" w:rsidR="002A4B2E" w:rsidRDefault="00842ACB">
      <w:pPr>
        <w:numPr>
          <w:ilvl w:val="0"/>
          <w:numId w:val="15"/>
        </w:numPr>
        <w:spacing w:after="120"/>
        <w:ind w:left="709" w:hanging="425"/>
        <w:jc w:val="both"/>
        <w:rPr>
          <w:szCs w:val="22"/>
        </w:rPr>
      </w:pPr>
      <w:r>
        <w:rPr>
          <w:szCs w:val="22"/>
        </w:rPr>
        <w:t>de communiquer efficacement avec les services de secours.</w:t>
      </w:r>
    </w:p>
    <w:p w14:paraId="0FB58E40" w14:textId="77777777" w:rsidR="002A4B2E" w:rsidRDefault="002A4B2E">
      <w:pPr>
        <w:jc w:val="both"/>
        <w:rPr>
          <w:szCs w:val="22"/>
        </w:rPr>
      </w:pPr>
    </w:p>
    <w:p w14:paraId="431EF867" w14:textId="77777777" w:rsidR="002A4B2E" w:rsidRDefault="00842ACB">
      <w:pPr>
        <w:spacing w:after="120"/>
        <w:ind w:left="360"/>
        <w:rPr>
          <w:b/>
          <w:color w:val="000000"/>
        </w:rPr>
      </w:pPr>
      <w:r>
        <w:rPr>
          <w:b/>
          <w:color w:val="000000"/>
        </w:rPr>
        <w:t>Pour la détermination du degré de maîtrise, il sera ten</w:t>
      </w:r>
      <w:r>
        <w:rPr>
          <w:b/>
          <w:color w:val="000000"/>
        </w:rPr>
        <w:t>u compte des critères suivants :</w:t>
      </w:r>
    </w:p>
    <w:p w14:paraId="162C6861" w14:textId="77777777" w:rsidR="002A4B2E" w:rsidRDefault="00842ACB">
      <w:pPr>
        <w:numPr>
          <w:ilvl w:val="0"/>
          <w:numId w:val="15"/>
        </w:numPr>
        <w:spacing w:after="120"/>
        <w:ind w:left="709" w:hanging="425"/>
        <w:jc w:val="both"/>
      </w:pPr>
      <w:r>
        <w:t>le degré de pertinence et de précision des informations données dans l’exercice pratique,</w:t>
      </w:r>
    </w:p>
    <w:p w14:paraId="40AD065D" w14:textId="77777777" w:rsidR="002A4B2E" w:rsidRDefault="00842ACB">
      <w:pPr>
        <w:numPr>
          <w:ilvl w:val="0"/>
          <w:numId w:val="15"/>
        </w:numPr>
        <w:ind w:left="709" w:hanging="425"/>
        <w:jc w:val="both"/>
      </w:pPr>
      <w:r>
        <w:t>le degré de précision de la terminologie utilisée,</w:t>
      </w:r>
    </w:p>
    <w:p w14:paraId="48D9EF4F" w14:textId="77777777" w:rsidR="002A4B2E" w:rsidRDefault="00842ACB">
      <w:pPr>
        <w:numPr>
          <w:ilvl w:val="0"/>
          <w:numId w:val="15"/>
        </w:numPr>
        <w:spacing w:before="120"/>
        <w:ind w:left="709" w:hanging="425"/>
        <w:jc w:val="both"/>
      </w:pPr>
      <w:r>
        <w:t>le degré d’autonomie.</w:t>
      </w:r>
    </w:p>
    <w:p w14:paraId="6BBE7526" w14:textId="77777777" w:rsidR="002A4B2E" w:rsidRDefault="002A4B2E">
      <w:pPr>
        <w:jc w:val="both"/>
      </w:pPr>
    </w:p>
    <w:p w14:paraId="04A12FA4" w14:textId="77777777" w:rsidR="002A4B2E" w:rsidRDefault="002A4B2E">
      <w:pPr>
        <w:jc w:val="both"/>
      </w:pPr>
    </w:p>
    <w:p w14:paraId="36AD4B5E" w14:textId="77777777" w:rsidR="002A4B2E" w:rsidRDefault="00842ACB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PROGRAMME</w:t>
      </w:r>
    </w:p>
    <w:p w14:paraId="3131361B" w14:textId="77777777" w:rsidR="002A4B2E" w:rsidRDefault="00842ACB">
      <w:pPr>
        <w:tabs>
          <w:tab w:val="left" w:pos="426"/>
          <w:tab w:val="left" w:pos="3600"/>
          <w:tab w:val="left" w:pos="5760"/>
          <w:tab w:val="left" w:pos="7056"/>
          <w:tab w:val="left" w:pos="7488"/>
        </w:tabs>
        <w:spacing w:after="120"/>
        <w:ind w:left="426"/>
        <w:jc w:val="both"/>
      </w:pPr>
      <w:r>
        <w:t>L’étudiant sera capable :</w:t>
      </w:r>
    </w:p>
    <w:p w14:paraId="47F5854C" w14:textId="77777777" w:rsidR="002A4B2E" w:rsidRDefault="00842ACB">
      <w:pPr>
        <w:tabs>
          <w:tab w:val="left" w:pos="426"/>
          <w:tab w:val="left" w:pos="3600"/>
          <w:tab w:val="left" w:pos="5760"/>
          <w:tab w:val="left" w:pos="7056"/>
          <w:tab w:val="left" w:pos="7488"/>
        </w:tabs>
        <w:ind w:left="425"/>
        <w:jc w:val="both"/>
        <w:rPr>
          <w:i/>
          <w:szCs w:val="22"/>
        </w:rPr>
      </w:pPr>
      <w:r>
        <w:rPr>
          <w:i/>
          <w:szCs w:val="22"/>
        </w:rPr>
        <w:t xml:space="preserve">dans le </w:t>
      </w:r>
      <w:r>
        <w:rPr>
          <w:i/>
          <w:szCs w:val="22"/>
        </w:rPr>
        <w:t>respect des réglementations en vigueur et du code du bien-être au travail, sur base d’éléments de théorie et d’exercices pratiques relatifs à la gestion du service interne de lutte contre les incendies,</w:t>
      </w:r>
    </w:p>
    <w:p w14:paraId="31078622" w14:textId="77777777" w:rsidR="002A4B2E" w:rsidRDefault="00842ACB">
      <w:pPr>
        <w:tabs>
          <w:tab w:val="left" w:pos="851"/>
        </w:tabs>
        <w:spacing w:before="360" w:after="120"/>
        <w:ind w:left="850" w:hanging="425"/>
        <w:jc w:val="both"/>
        <w:rPr>
          <w:b/>
        </w:rPr>
      </w:pPr>
      <w:r>
        <w:rPr>
          <w:b/>
        </w:rPr>
        <w:t xml:space="preserve">4.1 Connaissances théoriques relatives au feu </w:t>
      </w:r>
    </w:p>
    <w:p w14:paraId="08B191CF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bCs/>
        </w:rPr>
      </w:pPr>
      <w:r>
        <w:rPr>
          <w:bCs/>
        </w:rPr>
        <w:t xml:space="preserve">de distinguer les différents éléments du triangle du feu : combustibles, comburants et énergie ; </w:t>
      </w:r>
    </w:p>
    <w:p w14:paraId="1F33624E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bCs/>
        </w:rPr>
      </w:pPr>
      <w:r>
        <w:rPr>
          <w:bCs/>
        </w:rPr>
        <w:t>de définir les courbes du feu, les classes de feu, les causes et les dangers de l’incendie ainsi que les modali</w:t>
      </w:r>
      <w:r>
        <w:rPr>
          <w:bCs/>
        </w:rPr>
        <w:t>tés principales de propagation  ;</w:t>
      </w:r>
    </w:p>
    <w:p w14:paraId="114F1558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bCs/>
        </w:rPr>
      </w:pPr>
      <w:r>
        <w:rPr>
          <w:bCs/>
        </w:rPr>
        <w:t>d’identifier les moyens de prévention :</w:t>
      </w:r>
    </w:p>
    <w:p w14:paraId="21F27DA1" w14:textId="77777777" w:rsidR="002A4B2E" w:rsidRDefault="00842ACB">
      <w:pPr>
        <w:numPr>
          <w:ilvl w:val="0"/>
          <w:numId w:val="19"/>
        </w:numPr>
        <w:spacing w:after="60"/>
        <w:ind w:left="1560" w:hanging="284"/>
        <w:jc w:val="both"/>
        <w:rPr>
          <w:bCs/>
        </w:rPr>
      </w:pPr>
      <w:r>
        <w:rPr>
          <w:bCs/>
        </w:rPr>
        <w:t xml:space="preserve">le </w:t>
      </w:r>
      <w:r>
        <w:rPr>
          <w:szCs w:val="22"/>
        </w:rPr>
        <w:t>comportement des matériaux</w:t>
      </w:r>
      <w:r>
        <w:rPr>
          <w:bCs/>
        </w:rPr>
        <w:t>,</w:t>
      </w:r>
    </w:p>
    <w:p w14:paraId="6ECA46DA" w14:textId="77777777" w:rsidR="002A4B2E" w:rsidRDefault="00842ACB">
      <w:pPr>
        <w:numPr>
          <w:ilvl w:val="0"/>
          <w:numId w:val="19"/>
        </w:numPr>
        <w:spacing w:after="120"/>
        <w:ind w:left="1560" w:hanging="284"/>
        <w:jc w:val="both"/>
        <w:rPr>
          <w:bCs/>
        </w:rPr>
      </w:pPr>
      <w:r>
        <w:rPr>
          <w:bCs/>
        </w:rPr>
        <w:t xml:space="preserve">la </w:t>
      </w:r>
      <w:r>
        <w:rPr>
          <w:szCs w:val="22"/>
        </w:rPr>
        <w:t>réaction</w:t>
      </w:r>
      <w:r>
        <w:rPr>
          <w:bCs/>
        </w:rPr>
        <w:t xml:space="preserve"> au feu,</w:t>
      </w:r>
    </w:p>
    <w:p w14:paraId="610D1054" w14:textId="77777777" w:rsidR="002A4B2E" w:rsidRDefault="00842ACB">
      <w:pPr>
        <w:numPr>
          <w:ilvl w:val="0"/>
          <w:numId w:val="19"/>
        </w:numPr>
        <w:spacing w:after="60"/>
        <w:ind w:left="1560" w:hanging="284"/>
        <w:jc w:val="both"/>
        <w:rPr>
          <w:bCs/>
        </w:rPr>
      </w:pPr>
      <w:r>
        <w:rPr>
          <w:szCs w:val="22"/>
        </w:rPr>
        <w:t>la résistance des matériaux au feu,</w:t>
      </w:r>
    </w:p>
    <w:p w14:paraId="4D385F86" w14:textId="77777777" w:rsidR="002A4B2E" w:rsidRDefault="00842ACB">
      <w:pPr>
        <w:numPr>
          <w:ilvl w:val="0"/>
          <w:numId w:val="19"/>
        </w:numPr>
        <w:spacing w:after="60"/>
        <w:ind w:left="1560" w:hanging="284"/>
        <w:jc w:val="both"/>
        <w:rPr>
          <w:bCs/>
        </w:rPr>
      </w:pPr>
      <w:r>
        <w:rPr>
          <w:szCs w:val="22"/>
        </w:rPr>
        <w:t>le cloisonnement,</w:t>
      </w:r>
    </w:p>
    <w:p w14:paraId="06B57EEF" w14:textId="77777777" w:rsidR="002A4B2E" w:rsidRDefault="00842ACB">
      <w:pPr>
        <w:numPr>
          <w:ilvl w:val="0"/>
          <w:numId w:val="19"/>
        </w:numPr>
        <w:tabs>
          <w:tab w:val="num" w:pos="993"/>
        </w:tabs>
        <w:spacing w:after="120"/>
        <w:ind w:left="1560" w:hanging="284"/>
        <w:jc w:val="both"/>
        <w:rPr>
          <w:bCs/>
        </w:rPr>
      </w:pPr>
      <w:r>
        <w:rPr>
          <w:szCs w:val="22"/>
        </w:rPr>
        <w:t>la prévention relative aux produits et aux déchets ;</w:t>
      </w:r>
    </w:p>
    <w:p w14:paraId="7BD355D6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bCs/>
        </w:rPr>
      </w:pPr>
      <w:r>
        <w:rPr>
          <w:bCs/>
        </w:rPr>
        <w:t>de déterminer les moyens</w:t>
      </w:r>
      <w:r>
        <w:rPr>
          <w:bCs/>
        </w:rPr>
        <w:t xml:space="preserve"> d’extinction, les produits extincteurs et les procédés d’extinction ;</w:t>
      </w:r>
    </w:p>
    <w:p w14:paraId="7590E9BA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bCs/>
        </w:rPr>
      </w:pPr>
      <w:r>
        <w:rPr>
          <w:bCs/>
        </w:rPr>
        <w:t>d’identifier les équipements de protection individuelle spécifiques de lutte contre l’incendie.</w:t>
      </w:r>
    </w:p>
    <w:p w14:paraId="53636F7E" w14:textId="77777777" w:rsidR="002A4B2E" w:rsidRDefault="002A4B2E">
      <w:pPr>
        <w:spacing w:after="120"/>
        <w:ind w:left="709"/>
        <w:jc w:val="both"/>
        <w:rPr>
          <w:bCs/>
        </w:rPr>
      </w:pPr>
    </w:p>
    <w:p w14:paraId="28B91668" w14:textId="77777777" w:rsidR="002A4B2E" w:rsidRDefault="002A4B2E">
      <w:pPr>
        <w:spacing w:after="120"/>
        <w:ind w:left="993"/>
        <w:jc w:val="both"/>
        <w:rPr>
          <w:bCs/>
        </w:rPr>
      </w:pPr>
    </w:p>
    <w:p w14:paraId="5F9D6141" w14:textId="77777777" w:rsidR="002A4B2E" w:rsidRDefault="00842ACB">
      <w:pPr>
        <w:tabs>
          <w:tab w:val="left" w:pos="851"/>
        </w:tabs>
        <w:spacing w:before="120" w:after="120"/>
        <w:ind w:left="850" w:hanging="425"/>
        <w:jc w:val="both"/>
        <w:rPr>
          <w:b/>
        </w:rPr>
      </w:pPr>
      <w:r>
        <w:rPr>
          <w:b/>
        </w:rPr>
        <w:lastRenderedPageBreak/>
        <w:t>4.2 Gestion du service interne de lutte contre l'incendie</w:t>
      </w:r>
    </w:p>
    <w:p w14:paraId="33A8F3C6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rPr>
          <w:szCs w:val="24"/>
        </w:rPr>
        <w:t xml:space="preserve">d’identifier les </w:t>
      </w:r>
      <w:r>
        <w:rPr>
          <w:szCs w:val="24"/>
        </w:rPr>
        <w:t>droits, devoirs et responsabilités du service interne de lutte contre l’incendie et son organisation ;</w:t>
      </w:r>
    </w:p>
    <w:p w14:paraId="739CC1C0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t>de collaborer à la réalisation de l’analyse des risques incendie avec le conseiller en prévention ;</w:t>
      </w:r>
    </w:p>
    <w:p w14:paraId="5FC1E63F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rPr>
          <w:szCs w:val="24"/>
        </w:rPr>
        <w:t>d’exercer le leadership au sein du service interne de</w:t>
      </w:r>
      <w:r>
        <w:rPr>
          <w:szCs w:val="24"/>
        </w:rPr>
        <w:t xml:space="preserve"> lutte contre l’incendie en développant l’esprit d’équipe ;</w:t>
      </w:r>
    </w:p>
    <w:p w14:paraId="2CAAF6B3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rPr>
          <w:szCs w:val="24"/>
        </w:rPr>
        <w:t>de constituer et d’organiser les équipes d’intervention ;</w:t>
      </w:r>
    </w:p>
    <w:p w14:paraId="35C6F583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rPr>
          <w:szCs w:val="24"/>
        </w:rPr>
        <w:t>de gérer efficacement l’organisation de la mise en sécurité des personnes ;</w:t>
      </w:r>
    </w:p>
    <w:p w14:paraId="2CC57D2E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rPr>
          <w:szCs w:val="24"/>
        </w:rPr>
        <w:t>de communiquer avec les différents intervenants internes et ex</w:t>
      </w:r>
      <w:r>
        <w:rPr>
          <w:szCs w:val="24"/>
        </w:rPr>
        <w:t>ternes de façon claire et précise ;</w:t>
      </w:r>
    </w:p>
    <w:p w14:paraId="2F601857" w14:textId="77777777" w:rsidR="002A4B2E" w:rsidRDefault="00842ACB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bCs/>
        </w:rPr>
      </w:pPr>
      <w:r>
        <w:rPr>
          <w:szCs w:val="24"/>
        </w:rPr>
        <w:t xml:space="preserve">d’utiliser correctement </w:t>
      </w:r>
      <w:r>
        <w:rPr>
          <w:bCs/>
        </w:rPr>
        <w:t>les équipements de protection individuelle spécifiques de lutte contre l’incendie.</w:t>
      </w:r>
    </w:p>
    <w:p w14:paraId="14929827" w14:textId="77777777" w:rsidR="002A4B2E" w:rsidRDefault="002A4B2E">
      <w:pPr>
        <w:jc w:val="both"/>
        <w:rPr>
          <w:szCs w:val="22"/>
        </w:rPr>
      </w:pPr>
      <w:bookmarkStart w:id="1" w:name="_Hlk60656032"/>
    </w:p>
    <w:p w14:paraId="56E3BBC6" w14:textId="77777777" w:rsidR="002A4B2E" w:rsidRDefault="002A4B2E">
      <w:pPr>
        <w:jc w:val="both"/>
        <w:rPr>
          <w:szCs w:val="22"/>
        </w:rPr>
      </w:pPr>
    </w:p>
    <w:bookmarkEnd w:id="1"/>
    <w:p w14:paraId="79A79030" w14:textId="77777777" w:rsidR="002A4B2E" w:rsidRDefault="00842ACB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CHARGE(S) DE COURS</w:t>
      </w:r>
    </w:p>
    <w:p w14:paraId="2C538BE8" w14:textId="77777777" w:rsidR="002A4B2E" w:rsidRDefault="00842ACB">
      <w:pPr>
        <w:spacing w:after="120"/>
        <w:ind w:firstLine="360"/>
        <w:jc w:val="both"/>
      </w:pPr>
      <w:r>
        <w:t>Un enseignant ou un expert.</w:t>
      </w:r>
    </w:p>
    <w:p w14:paraId="1C2B1089" w14:textId="77777777" w:rsidR="002A4B2E" w:rsidRDefault="00842ACB">
      <w:pPr>
        <w:ind w:left="357"/>
        <w:jc w:val="both"/>
      </w:pPr>
      <w:r>
        <w:t xml:space="preserve">L’expert devra justifier de compétences particulières issues </w:t>
      </w:r>
      <w:r>
        <w:t>d’une expérience professionnelle actualisée en relation avec le programme du présent dossier pédagogique.</w:t>
      </w:r>
    </w:p>
    <w:p w14:paraId="3B2615A9" w14:textId="77777777" w:rsidR="002A4B2E" w:rsidRDefault="002A4B2E">
      <w:pPr>
        <w:ind w:left="357"/>
        <w:jc w:val="both"/>
      </w:pPr>
    </w:p>
    <w:p w14:paraId="3F19CF95" w14:textId="77777777" w:rsidR="002A4B2E" w:rsidRDefault="002A4B2E">
      <w:pPr>
        <w:ind w:left="357"/>
        <w:jc w:val="both"/>
      </w:pPr>
    </w:p>
    <w:p w14:paraId="5C3D6324" w14:textId="77777777" w:rsidR="002A4B2E" w:rsidRDefault="00842ACB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6. CONSTITUTION DES GROUPES OU REGROUPEMENT</w:t>
      </w:r>
    </w:p>
    <w:p w14:paraId="3A113804" w14:textId="77777777" w:rsidR="002A4B2E" w:rsidRDefault="00842ACB">
      <w:pPr>
        <w:ind w:firstLine="357"/>
        <w:rPr>
          <w:szCs w:val="22"/>
        </w:rPr>
      </w:pPr>
      <w:r>
        <w:rPr>
          <w:szCs w:val="22"/>
        </w:rPr>
        <w:t>Il est recommandé de ne pas dépasser 12 étudiants par groupe.</w:t>
      </w:r>
    </w:p>
    <w:p w14:paraId="419EC66C" w14:textId="77777777" w:rsidR="002A4B2E" w:rsidRDefault="002A4B2E">
      <w:pPr>
        <w:rPr>
          <w:b/>
          <w:szCs w:val="22"/>
        </w:rPr>
      </w:pPr>
    </w:p>
    <w:p w14:paraId="032EF654" w14:textId="77777777" w:rsidR="002A4B2E" w:rsidRDefault="002A4B2E">
      <w:pPr>
        <w:rPr>
          <w:b/>
          <w:szCs w:val="22"/>
        </w:rPr>
      </w:pPr>
    </w:p>
    <w:p w14:paraId="3BACA6DE" w14:textId="77777777" w:rsidR="002A4B2E" w:rsidRDefault="00842ACB">
      <w:pPr>
        <w:tabs>
          <w:tab w:val="left" w:pos="360"/>
        </w:tabs>
        <w:jc w:val="both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 xml:space="preserve">HORAIRE MINIMUM DE L’UNITE </w:t>
      </w:r>
      <w:r>
        <w:rPr>
          <w:b/>
          <w:szCs w:val="22"/>
        </w:rPr>
        <w:t>D’ENSEIGNEMENT</w:t>
      </w:r>
    </w:p>
    <w:p w14:paraId="698A6EE3" w14:textId="77777777" w:rsidR="002A4B2E" w:rsidRDefault="002A4B2E">
      <w:pPr>
        <w:tabs>
          <w:tab w:val="left" w:pos="360"/>
        </w:tabs>
        <w:jc w:val="both"/>
        <w:rPr>
          <w:b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7"/>
        <w:gridCol w:w="1701"/>
        <w:gridCol w:w="1701"/>
        <w:gridCol w:w="1488"/>
      </w:tblGrid>
      <w:tr w:rsidR="002A4B2E" w14:paraId="33CED42A" w14:textId="77777777">
        <w:trPr>
          <w:jc w:val="center"/>
        </w:trPr>
        <w:tc>
          <w:tcPr>
            <w:tcW w:w="4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CCDBF1" w14:textId="77777777" w:rsidR="002A4B2E" w:rsidRDefault="00842ACB">
            <w:pPr>
              <w:ind w:right="426" w:firstLine="198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1EB8D2" w14:textId="77777777" w:rsidR="002A4B2E" w:rsidRDefault="00842ACB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Classement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A504F6" w14:textId="77777777" w:rsidR="002A4B2E" w:rsidRDefault="00842ACB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Code U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C45CE" w14:textId="77777777" w:rsidR="002A4B2E" w:rsidRDefault="00842ACB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Nombre de périodes</w:t>
            </w:r>
          </w:p>
        </w:tc>
      </w:tr>
      <w:tr w:rsidR="002A4B2E" w14:paraId="486A4D11" w14:textId="77777777">
        <w:trPr>
          <w:trHeight w:val="598"/>
          <w:jc w:val="center"/>
        </w:trPr>
        <w:tc>
          <w:tcPr>
            <w:tcW w:w="41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E316B" w14:textId="77777777" w:rsidR="002A4B2E" w:rsidRDefault="00842ACB">
            <w:pPr>
              <w:spacing w:before="120"/>
              <w:ind w:left="57" w:right="-170"/>
              <w:rPr>
                <w:bCs/>
              </w:rPr>
            </w:pPr>
            <w:r>
              <w:rPr>
                <w:bCs/>
              </w:rPr>
              <w:t>Connaissances théoriques relatives au feu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8766" w14:textId="77777777" w:rsidR="002A4B2E" w:rsidRDefault="00842A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305F" w14:textId="77777777" w:rsidR="002A4B2E" w:rsidRDefault="00842A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15799" w14:textId="77777777" w:rsidR="002A4B2E" w:rsidRDefault="00842A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</w:tr>
      <w:tr w:rsidR="002A4B2E" w14:paraId="3FAFFDA8" w14:textId="77777777">
        <w:trPr>
          <w:trHeight w:val="598"/>
          <w:jc w:val="center"/>
        </w:trPr>
        <w:tc>
          <w:tcPr>
            <w:tcW w:w="41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B5FC4" w14:textId="77777777" w:rsidR="002A4B2E" w:rsidRDefault="00842ACB">
            <w:pPr>
              <w:ind w:left="56" w:right="-172"/>
              <w:rPr>
                <w:bCs/>
              </w:rPr>
            </w:pPr>
            <w:r>
              <w:rPr>
                <w:bCs/>
              </w:rPr>
              <w:t>Gestion du service interne de lutte contre l'incendie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ACD6" w14:textId="77777777" w:rsidR="002A4B2E" w:rsidRDefault="00842A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3DEB" w14:textId="77777777" w:rsidR="002A4B2E" w:rsidRDefault="00842A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858B5" w14:textId="77777777" w:rsidR="002A4B2E" w:rsidRDefault="00842A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</w:tr>
      <w:tr w:rsidR="002A4B2E" w14:paraId="53542633" w14:textId="77777777">
        <w:trPr>
          <w:trHeight w:val="390"/>
          <w:jc w:val="center"/>
        </w:trPr>
        <w:tc>
          <w:tcPr>
            <w:tcW w:w="58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A2F111" w14:textId="77777777" w:rsidR="002A4B2E" w:rsidRDefault="00842ACB">
            <w:pPr>
              <w:ind w:right="426" w:firstLine="198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7.2. Part d’autonomie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070D9D" w14:textId="77777777" w:rsidR="002A4B2E" w:rsidRDefault="00842A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2436" w14:textId="77777777" w:rsidR="002A4B2E" w:rsidRDefault="00842AC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</w:tr>
      <w:tr w:rsidR="002A4B2E" w14:paraId="27CE7A78" w14:textId="77777777">
        <w:trPr>
          <w:jc w:val="center"/>
        </w:trPr>
        <w:tc>
          <w:tcPr>
            <w:tcW w:w="58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5E4A52A9" w14:textId="77777777" w:rsidR="002A4B2E" w:rsidRDefault="00842ACB">
            <w:pPr>
              <w:spacing w:before="60" w:after="60"/>
              <w:ind w:firstLine="198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451F8F4" w14:textId="77777777" w:rsidR="002A4B2E" w:rsidRDefault="002A4B2E">
            <w:pPr>
              <w:spacing w:after="120"/>
              <w:ind w:left="709"/>
              <w:rPr>
                <w:color w:val="000000"/>
                <w:szCs w:val="22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37C8A77F" w14:textId="77777777" w:rsidR="002A4B2E" w:rsidRDefault="00842ACB">
            <w:pPr>
              <w:spacing w:before="60" w:after="60"/>
              <w:ind w:firstLine="3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24</w:t>
            </w:r>
          </w:p>
        </w:tc>
      </w:tr>
    </w:tbl>
    <w:p w14:paraId="373D2470" w14:textId="77777777" w:rsidR="002A4B2E" w:rsidRDefault="002A4B2E">
      <w:pPr>
        <w:rPr>
          <w:color w:val="1F497D"/>
          <w:highlight w:val="green"/>
          <w:lang w:eastAsia="en-US"/>
        </w:rPr>
      </w:pPr>
    </w:p>
    <w:p w14:paraId="3FABA42B" w14:textId="77777777" w:rsidR="002A4B2E" w:rsidRDefault="002A4B2E">
      <w:pPr>
        <w:rPr>
          <w:color w:val="1F497D"/>
          <w:highlight w:val="green"/>
          <w:lang w:eastAsia="en-US"/>
        </w:rPr>
      </w:pPr>
    </w:p>
    <w:sectPr w:rsidR="002A4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0BE7" w14:textId="77777777" w:rsidR="002A4B2E" w:rsidRDefault="00842ACB">
      <w:r>
        <w:separator/>
      </w:r>
    </w:p>
  </w:endnote>
  <w:endnote w:type="continuationSeparator" w:id="0">
    <w:p w14:paraId="1CD95152" w14:textId="77777777" w:rsidR="002A4B2E" w:rsidRDefault="0084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F643" w14:textId="77777777" w:rsidR="002A4B2E" w:rsidRDefault="002A4B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B68A" w14:textId="77777777" w:rsidR="002A4B2E" w:rsidRDefault="002A4B2E">
    <w:pPr>
      <w:rPr>
        <w:b/>
        <w:color w:val="0000FF"/>
        <w:sz w:val="18"/>
        <w:szCs w:val="18"/>
      </w:rPr>
    </w:pPr>
  </w:p>
  <w:p w14:paraId="16267353" w14:textId="77777777" w:rsidR="002A4B2E" w:rsidRDefault="00842ACB">
    <w:pPr>
      <w:rPr>
        <w:bCs/>
        <w:caps/>
        <w:color w:val="2F5496" w:themeColor="accent1" w:themeShade="BF"/>
        <w:sz w:val="18"/>
        <w:szCs w:val="18"/>
      </w:rPr>
    </w:pPr>
    <w:r>
      <w:rPr>
        <w:bCs/>
        <w:noProof/>
        <w:color w:val="1F3864" w:themeColor="accent1" w:themeShade="80"/>
        <w:sz w:val="18"/>
        <w:szCs w:val="18"/>
      </w:rPr>
      <w:t>Gestion du service interne de lutte contre l'incendie en milieu professionnel</w:t>
    </w:r>
    <w:r>
      <w:rPr>
        <w:bCs/>
        <w:color w:val="2F5496" w:themeColor="accent1" w:themeShade="BF"/>
        <w:sz w:val="18"/>
        <w:szCs w:val="18"/>
      </w:rPr>
      <w:tab/>
    </w:r>
    <w:r>
      <w:rPr>
        <w:bCs/>
        <w:color w:val="2F5496" w:themeColor="accent1" w:themeShade="BF"/>
        <w:sz w:val="18"/>
        <w:szCs w:val="18"/>
      </w:rPr>
      <w:tab/>
    </w:r>
    <w:r>
      <w:rPr>
        <w:bCs/>
        <w:color w:val="2F5496" w:themeColor="accent1" w:themeShade="BF"/>
        <w:sz w:val="18"/>
        <w:szCs w:val="18"/>
      </w:rPr>
      <w:tab/>
    </w:r>
    <w:r>
      <w:rPr>
        <w:bCs/>
        <w:color w:val="2F5496" w:themeColor="accent1" w:themeShade="BF"/>
        <w:sz w:val="18"/>
        <w:szCs w:val="18"/>
      </w:rPr>
      <w:tab/>
    </w:r>
    <w:r>
      <w:rPr>
        <w:bCs/>
        <w:color w:val="1F3864" w:themeColor="accent1" w:themeShade="80"/>
        <w:sz w:val="18"/>
        <w:szCs w:val="18"/>
      </w:rPr>
      <w:t xml:space="preserve">Page </w:t>
    </w:r>
    <w:r>
      <w:rPr>
        <w:bCs/>
        <w:color w:val="1F3864" w:themeColor="accent1" w:themeShade="80"/>
        <w:sz w:val="18"/>
        <w:szCs w:val="18"/>
      </w:rPr>
      <w:fldChar w:fldCharType="begin"/>
    </w:r>
    <w:r>
      <w:rPr>
        <w:bCs/>
        <w:color w:val="1F3864" w:themeColor="accent1" w:themeShade="80"/>
        <w:sz w:val="18"/>
        <w:szCs w:val="18"/>
      </w:rPr>
      <w:instrText xml:space="preserve"> PAGE </w:instrText>
    </w:r>
    <w:r>
      <w:rPr>
        <w:bCs/>
        <w:color w:val="1F3864" w:themeColor="accent1" w:themeShade="80"/>
        <w:sz w:val="18"/>
        <w:szCs w:val="18"/>
      </w:rPr>
      <w:fldChar w:fldCharType="separate"/>
    </w:r>
    <w:r>
      <w:rPr>
        <w:bCs/>
        <w:noProof/>
        <w:color w:val="1F3864" w:themeColor="accent1" w:themeShade="80"/>
        <w:sz w:val="18"/>
        <w:szCs w:val="18"/>
      </w:rPr>
      <w:t>4</w:t>
    </w:r>
    <w:r>
      <w:rPr>
        <w:bCs/>
        <w:color w:val="1F3864" w:themeColor="accent1" w:themeShade="80"/>
        <w:sz w:val="18"/>
        <w:szCs w:val="18"/>
      </w:rPr>
      <w:fldChar w:fldCharType="end"/>
    </w:r>
    <w:r>
      <w:rPr>
        <w:bCs/>
        <w:color w:val="1F3864" w:themeColor="accent1" w:themeShade="80"/>
        <w:sz w:val="18"/>
        <w:szCs w:val="18"/>
      </w:rPr>
      <w:t xml:space="preserve"> sur </w:t>
    </w:r>
    <w:r>
      <w:rPr>
        <w:bCs/>
        <w:color w:val="1F3864" w:themeColor="accent1" w:themeShade="80"/>
        <w:sz w:val="18"/>
        <w:szCs w:val="18"/>
      </w:rPr>
      <w:fldChar w:fldCharType="begin"/>
    </w:r>
    <w:r>
      <w:rPr>
        <w:bCs/>
        <w:color w:val="1F3864" w:themeColor="accent1" w:themeShade="80"/>
        <w:sz w:val="18"/>
        <w:szCs w:val="18"/>
      </w:rPr>
      <w:instrText xml:space="preserve"> NUMPAGES </w:instrText>
    </w:r>
    <w:r>
      <w:rPr>
        <w:bCs/>
        <w:color w:val="1F3864" w:themeColor="accent1" w:themeShade="80"/>
        <w:sz w:val="18"/>
        <w:szCs w:val="18"/>
      </w:rPr>
      <w:fldChar w:fldCharType="separate"/>
    </w:r>
    <w:r>
      <w:rPr>
        <w:bCs/>
        <w:noProof/>
        <w:color w:val="1F3864" w:themeColor="accent1" w:themeShade="80"/>
        <w:sz w:val="18"/>
        <w:szCs w:val="18"/>
      </w:rPr>
      <w:t>4</w:t>
    </w:r>
    <w:r>
      <w:rPr>
        <w:bCs/>
        <w:color w:val="1F3864" w:themeColor="accent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488A" w14:textId="77777777" w:rsidR="002A4B2E" w:rsidRDefault="002A4B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EA67" w14:textId="77777777" w:rsidR="002A4B2E" w:rsidRDefault="00842ACB">
      <w:r>
        <w:separator/>
      </w:r>
    </w:p>
  </w:footnote>
  <w:footnote w:type="continuationSeparator" w:id="0">
    <w:p w14:paraId="585D828F" w14:textId="77777777" w:rsidR="002A4B2E" w:rsidRDefault="0084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EC1F" w14:textId="77777777" w:rsidR="002A4B2E" w:rsidRDefault="002A4B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B723" w14:textId="77777777" w:rsidR="002A4B2E" w:rsidRDefault="002A4B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144A" w14:textId="77777777" w:rsidR="002A4B2E" w:rsidRDefault="002A4B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3EFF5"/>
    <w:multiLevelType w:val="hybridMultilevel"/>
    <w:tmpl w:val="A6302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636436"/>
    <w:multiLevelType w:val="hybridMultilevel"/>
    <w:tmpl w:val="A030C6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1E04C1"/>
    <w:multiLevelType w:val="hybridMultilevel"/>
    <w:tmpl w:val="5FB2B9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F68D38"/>
    <w:multiLevelType w:val="hybridMultilevel"/>
    <w:tmpl w:val="DF5AC9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EB5704"/>
    <w:multiLevelType w:val="hybridMultilevel"/>
    <w:tmpl w:val="F82A1DA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0BC54"/>
    <w:multiLevelType w:val="hybridMultilevel"/>
    <w:tmpl w:val="5DDCDB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3F3813"/>
    <w:multiLevelType w:val="multilevel"/>
    <w:tmpl w:val="D90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4054"/>
    <w:multiLevelType w:val="hybridMultilevel"/>
    <w:tmpl w:val="4296BFC6"/>
    <w:lvl w:ilvl="0" w:tplc="DE4482DA">
      <w:numFmt w:val="bullet"/>
      <w:lvlText w:val=""/>
      <w:lvlJc w:val="left"/>
      <w:pPr>
        <w:tabs>
          <w:tab w:val="num" w:pos="2114"/>
        </w:tabs>
        <w:ind w:left="2114" w:hanging="453"/>
      </w:pPr>
      <w:rPr>
        <w:rFonts w:ascii="Symbol" w:hAnsi="Symbol" w:hint="default"/>
        <w:b/>
        <w:i w:val="0"/>
        <w:sz w:val="18"/>
      </w:rPr>
    </w:lvl>
    <w:lvl w:ilvl="1" w:tplc="379EFE6E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9AD2ACA"/>
    <w:multiLevelType w:val="hybridMultilevel"/>
    <w:tmpl w:val="842AA91C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EA33DD"/>
    <w:multiLevelType w:val="multilevel"/>
    <w:tmpl w:val="604EFD36"/>
    <w:lvl w:ilvl="0">
      <w:start w:val="1"/>
      <w:numFmt w:val="bullet"/>
      <w:lvlText w:val=""/>
      <w:lvlJc w:val="left"/>
      <w:pPr>
        <w:tabs>
          <w:tab w:val="num" w:pos="2115"/>
        </w:tabs>
        <w:ind w:left="2115" w:hanging="454"/>
      </w:pPr>
      <w:rPr>
        <w:rFonts w:ascii="Symbol" w:hAnsi="Symbol" w:hint="default"/>
        <w:sz w:val="22"/>
        <w:szCs w:val="20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334C"/>
    <w:multiLevelType w:val="multilevel"/>
    <w:tmpl w:val="42E0187C"/>
    <w:lvl w:ilvl="0">
      <w:start w:val="1"/>
      <w:numFmt w:val="bullet"/>
      <w:lvlText w:val=""/>
      <w:lvlJc w:val="left"/>
      <w:pPr>
        <w:tabs>
          <w:tab w:val="num" w:pos="35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DA6DE82"/>
    <w:multiLevelType w:val="hybridMultilevel"/>
    <w:tmpl w:val="2EAA73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D83AE2"/>
    <w:multiLevelType w:val="hybridMultilevel"/>
    <w:tmpl w:val="42E0187C"/>
    <w:lvl w:ilvl="0" w:tplc="6A3630FA">
      <w:start w:val="1"/>
      <w:numFmt w:val="bullet"/>
      <w:lvlText w:val=""/>
      <w:lvlJc w:val="left"/>
      <w:pPr>
        <w:tabs>
          <w:tab w:val="num" w:pos="357"/>
        </w:tabs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3065DD3"/>
    <w:multiLevelType w:val="hybridMultilevel"/>
    <w:tmpl w:val="604EFD36"/>
    <w:lvl w:ilvl="0" w:tplc="E3DE483E">
      <w:start w:val="1"/>
      <w:numFmt w:val="bullet"/>
      <w:lvlText w:val=""/>
      <w:lvlJc w:val="left"/>
      <w:pPr>
        <w:tabs>
          <w:tab w:val="num" w:pos="2115"/>
        </w:tabs>
        <w:ind w:left="2115" w:hanging="454"/>
      </w:pPr>
      <w:rPr>
        <w:rFonts w:ascii="Symbol" w:hAnsi="Symbol" w:hint="default"/>
        <w:sz w:val="22"/>
        <w:szCs w:val="20"/>
      </w:rPr>
    </w:lvl>
    <w:lvl w:ilvl="1" w:tplc="87AE9CE8">
      <w:start w:val="1"/>
      <w:numFmt w:val="bullet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88DD3E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3" w:tplc="39FE17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72117"/>
    <w:multiLevelType w:val="hybridMultilevel"/>
    <w:tmpl w:val="2F44BD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866CF"/>
    <w:multiLevelType w:val="multilevel"/>
    <w:tmpl w:val="87A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F61F5"/>
    <w:multiLevelType w:val="hybridMultilevel"/>
    <w:tmpl w:val="87AE95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996"/>
    <w:multiLevelType w:val="hybridMultilevel"/>
    <w:tmpl w:val="A9BE6360"/>
    <w:lvl w:ilvl="0" w:tplc="08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8" w15:restartNumberingAfterBreak="0">
    <w:nsid w:val="48F81CAA"/>
    <w:multiLevelType w:val="multilevel"/>
    <w:tmpl w:val="AA2C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748AB"/>
    <w:multiLevelType w:val="hybridMultilevel"/>
    <w:tmpl w:val="64FEC258"/>
    <w:lvl w:ilvl="0" w:tplc="B27CD726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E7BF2"/>
    <w:multiLevelType w:val="hybridMultilevel"/>
    <w:tmpl w:val="8F4E0606"/>
    <w:lvl w:ilvl="0" w:tplc="628C13FE">
      <w:start w:val="1"/>
      <w:numFmt w:val="bullet"/>
      <w:lvlText w:val="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  <w:sz w:val="22"/>
        <w:szCs w:val="20"/>
      </w:rPr>
    </w:lvl>
    <w:lvl w:ilvl="1" w:tplc="87AE9CE8">
      <w:start w:val="1"/>
      <w:numFmt w:val="bullet"/>
      <w:lvlText w:val=""/>
      <w:lvlJc w:val="left"/>
      <w:pPr>
        <w:tabs>
          <w:tab w:val="num" w:pos="657"/>
        </w:tabs>
        <w:ind w:left="657" w:hanging="5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88DD3E">
      <w:start w:val="1"/>
      <w:numFmt w:val="bullet"/>
      <w:lvlText w:val=""/>
      <w:lvlJc w:val="left"/>
      <w:pPr>
        <w:tabs>
          <w:tab w:val="num" w:pos="-421"/>
        </w:tabs>
        <w:ind w:left="-421" w:hanging="340"/>
      </w:pPr>
      <w:rPr>
        <w:rFonts w:ascii="Symbol" w:hAnsi="Symbol" w:hint="default"/>
        <w:sz w:val="20"/>
        <w:szCs w:val="20"/>
      </w:rPr>
    </w:lvl>
    <w:lvl w:ilvl="3" w:tplc="39FE177A">
      <w:start w:val="4"/>
      <w:numFmt w:val="bullet"/>
      <w:lvlText w:val="-"/>
      <w:lvlJc w:val="left"/>
      <w:pPr>
        <w:tabs>
          <w:tab w:val="num" w:pos="2119"/>
        </w:tabs>
        <w:ind w:left="211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</w:abstractNum>
  <w:abstractNum w:abstractNumId="21" w15:restartNumberingAfterBreak="0">
    <w:nsid w:val="53970E95"/>
    <w:multiLevelType w:val="hybridMultilevel"/>
    <w:tmpl w:val="BE10DE3C"/>
    <w:lvl w:ilvl="0" w:tplc="24202B74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4C310B4"/>
    <w:multiLevelType w:val="hybridMultilevel"/>
    <w:tmpl w:val="ECDA146C"/>
    <w:lvl w:ilvl="0" w:tplc="6A3630F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FB3FE"/>
    <w:multiLevelType w:val="hybridMultilevel"/>
    <w:tmpl w:val="A3C631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13B6D77"/>
    <w:multiLevelType w:val="multilevel"/>
    <w:tmpl w:val="040C001D"/>
    <w:styleLink w:val="Styl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1068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61C0252"/>
    <w:multiLevelType w:val="hybridMultilevel"/>
    <w:tmpl w:val="3F88C414"/>
    <w:lvl w:ilvl="0" w:tplc="040C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662564D5"/>
    <w:multiLevelType w:val="hybridMultilevel"/>
    <w:tmpl w:val="E6643460"/>
    <w:lvl w:ilvl="0" w:tplc="92822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1659B"/>
    <w:multiLevelType w:val="multilevel"/>
    <w:tmpl w:val="4BB83B5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71C8500D"/>
    <w:multiLevelType w:val="hybridMultilevel"/>
    <w:tmpl w:val="9A400F7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301014"/>
    <w:multiLevelType w:val="hybridMultilevel"/>
    <w:tmpl w:val="14D235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26"/>
  </w:num>
  <w:num w:numId="5">
    <w:abstractNumId w:val="27"/>
  </w:num>
  <w:num w:numId="6">
    <w:abstractNumId w:val="9"/>
  </w:num>
  <w:num w:numId="7">
    <w:abstractNumId w:val="20"/>
  </w:num>
  <w:num w:numId="8">
    <w:abstractNumId w:val="23"/>
  </w:num>
  <w:num w:numId="9">
    <w:abstractNumId w:val="11"/>
  </w:num>
  <w:num w:numId="10">
    <w:abstractNumId w:val="29"/>
  </w:num>
  <w:num w:numId="11">
    <w:abstractNumId w:val="14"/>
  </w:num>
  <w:num w:numId="12">
    <w:abstractNumId w:val="16"/>
  </w:num>
  <w:num w:numId="13">
    <w:abstractNumId w:val="15"/>
  </w:num>
  <w:num w:numId="14">
    <w:abstractNumId w:val="22"/>
  </w:num>
  <w:num w:numId="15">
    <w:abstractNumId w:val="12"/>
  </w:num>
  <w:num w:numId="16">
    <w:abstractNumId w:val="19"/>
  </w:num>
  <w:num w:numId="17">
    <w:abstractNumId w:val="10"/>
  </w:num>
  <w:num w:numId="18">
    <w:abstractNumId w:val="28"/>
  </w:num>
  <w:num w:numId="19">
    <w:abstractNumId w:val="8"/>
  </w:num>
  <w:num w:numId="20">
    <w:abstractNumId w:val="17"/>
  </w:num>
  <w:num w:numId="21">
    <w:abstractNumId w:val="0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21"/>
  </w:num>
  <w:num w:numId="27">
    <w:abstractNumId w:val="25"/>
  </w:num>
  <w:num w:numId="28">
    <w:abstractNumId w:val="4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2E"/>
    <w:rsid w:val="002A4B2E"/>
    <w:rsid w:val="008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DA56EB0"/>
  <w15:chartTrackingRefBased/>
  <w15:docId w15:val="{B488763C-F09D-419E-B072-E34AE43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284"/>
      </w:tabs>
    </w:pPr>
    <w:rPr>
      <w:b/>
      <w:lang w:val="fr-BE"/>
    </w:rPr>
  </w:style>
  <w:style w:type="numbering" w:customStyle="1" w:styleId="Style2">
    <w:name w:val="Style2"/>
    <w:pPr>
      <w:numPr>
        <w:numId w:val="1"/>
      </w:numPr>
    </w:pPr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aragraphedeliste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BE" w:eastAsia="en-US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pPr>
      <w:jc w:val="both"/>
    </w:pPr>
    <w:rPr>
      <w:sz w:val="20"/>
      <w:lang w:eastAsia="en-US"/>
    </w:rPr>
  </w:style>
  <w:style w:type="character" w:customStyle="1" w:styleId="CommentaireCar">
    <w:name w:val="Commentaire Car"/>
    <w:link w:val="Commentaire"/>
    <w:semiHidden/>
    <w:locked/>
    <w:rPr>
      <w:lang w:val="fr-FR" w:eastAsia="en-US" w:bidi="ar-S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Objetducommentaire">
    <w:name w:val="annotation subject"/>
    <w:basedOn w:val="Commentaire"/>
    <w:next w:val="Commentaire"/>
    <w:semiHidden/>
    <w:pPr>
      <w:jc w:val="left"/>
    </w:pPr>
    <w:rPr>
      <w:b/>
      <w:bCs/>
      <w:lang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Normal2">
    <w:name w:val="Normal+2"/>
    <w:basedOn w:val="Default"/>
    <w:next w:val="Default"/>
    <w:rPr>
      <w:color w:val="auto"/>
    </w:rPr>
  </w:style>
  <w:style w:type="paragraph" w:customStyle="1" w:styleId="ecxmsolistparagraph">
    <w:name w:val="ecxmsolistparagraph"/>
    <w:basedOn w:val="Normal"/>
    <w:pPr>
      <w:spacing w:after="324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6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33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6840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7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65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0324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08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27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51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6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1594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25524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8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94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761361249A440A2043E72FCE94C71" ma:contentTypeVersion="12" ma:contentTypeDescription="Crée un document." ma:contentTypeScope="" ma:versionID="c4cb073ebf8203b3dc85f162a9207b9e">
  <xsd:schema xmlns:xsd="http://www.w3.org/2001/XMLSchema" xmlns:xs="http://www.w3.org/2001/XMLSchema" xmlns:p="http://schemas.microsoft.com/office/2006/metadata/properties" xmlns:ns3="a33c70cb-35ec-46f0-bd69-a82493870f39" xmlns:ns4="b589c0d3-6e09-4fc4-87aa-704bac353951" targetNamespace="http://schemas.microsoft.com/office/2006/metadata/properties" ma:root="true" ma:fieldsID="608490904f3f787a9fa946b4a2764ca8" ns3:_="" ns4:_="">
    <xsd:import namespace="a33c70cb-35ec-46f0-bd69-a82493870f39"/>
    <xsd:import namespace="b589c0d3-6e09-4fc4-87aa-704bac353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70cb-35ec-46f0-bd69-a82493870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9c0d3-6e09-4fc4-87aa-704bac35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B67B-4C69-4859-A5BC-99351B961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55E5E-74B7-4E37-90EB-F7B868649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70cb-35ec-46f0-bd69-a82493870f39"/>
    <ds:schemaRef ds:uri="b589c0d3-6e09-4fc4-87aa-704bac353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700E5-540F-4B3E-96BF-D61AEB39A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E840F-316D-4C70-886F-288CFCD5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4879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Hewlett-Packard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Surekha HOGGE</dc:creator>
  <cp:keywords/>
  <cp:lastModifiedBy>Tatiana  VANDER STOCK</cp:lastModifiedBy>
  <cp:revision>2</cp:revision>
  <cp:lastPrinted>2013-02-15T10:26:00Z</cp:lastPrinted>
  <dcterms:created xsi:type="dcterms:W3CDTF">2022-01-10T09:48:00Z</dcterms:created>
  <dcterms:modified xsi:type="dcterms:W3CDTF">2022-01-10T09:48:00Z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0x010100CAA761361249A440A2043E72FCE94C71</vt:lpwstr>
  </property>
</Properties>
</file>