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5B20" w14:textId="77777777" w:rsidR="001F7792" w:rsidRDefault="006D2394">
      <w:pPr>
        <w:pStyle w:val="Texte"/>
        <w:spacing w:line="480" w:lineRule="auto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MINISTERE DE </w:t>
      </w:r>
      <w:smartTag w:uri="urn:schemas-microsoft-com:office:smarttags" w:element="PersonName">
        <w:smartTagPr>
          <w:attr w:name="ProductID" w:val="LA COMMUNAUTE FRANCAISE"/>
        </w:smartTagPr>
        <w:r>
          <w:rPr>
            <w:rFonts w:ascii="Times New Roman" w:hAnsi="Times New Roman"/>
            <w:b/>
            <w:szCs w:val="22"/>
          </w:rPr>
          <w:t>LA COMMUNAUTE FRANCAISE</w:t>
        </w:r>
      </w:smartTag>
    </w:p>
    <w:p w14:paraId="058CBBD0" w14:textId="77777777" w:rsidR="001F7792" w:rsidRDefault="006D2394">
      <w:pPr>
        <w:pStyle w:val="Texte"/>
        <w:spacing w:line="48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ADMINISTRATION GENERALE DE L’ENSEIGNEMENT</w:t>
      </w:r>
    </w:p>
    <w:p w14:paraId="030DBE3B" w14:textId="77777777" w:rsidR="001F7792" w:rsidRDefault="006D2394">
      <w:pPr>
        <w:pStyle w:val="Texte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ENSEIGNEMENT DE PROMOTION SOCIALE</w:t>
      </w:r>
    </w:p>
    <w:p w14:paraId="4147A298" w14:textId="77777777" w:rsidR="001F7792" w:rsidRDefault="001F7792">
      <w:pPr>
        <w:jc w:val="center"/>
      </w:pPr>
    </w:p>
    <w:p w14:paraId="74356DCC" w14:textId="77777777" w:rsidR="001F7792" w:rsidRDefault="001F7792">
      <w:pPr>
        <w:jc w:val="center"/>
      </w:pPr>
    </w:p>
    <w:p w14:paraId="40C20E04" w14:textId="77777777" w:rsidR="001F7792" w:rsidRDefault="001F7792">
      <w:pPr>
        <w:jc w:val="center"/>
      </w:pPr>
    </w:p>
    <w:p w14:paraId="6FA0804C" w14:textId="77777777" w:rsidR="001F7792" w:rsidRDefault="001F7792">
      <w:pPr>
        <w:jc w:val="center"/>
      </w:pPr>
    </w:p>
    <w:p w14:paraId="7B66E36F" w14:textId="77777777" w:rsidR="001F7792" w:rsidRDefault="001F7792">
      <w:pPr>
        <w:jc w:val="center"/>
      </w:pPr>
    </w:p>
    <w:p w14:paraId="35301508" w14:textId="77777777" w:rsidR="001F7792" w:rsidRDefault="001F7792">
      <w:pPr>
        <w:jc w:val="center"/>
      </w:pPr>
    </w:p>
    <w:p w14:paraId="10A3A98D" w14:textId="77777777" w:rsidR="001F7792" w:rsidRDefault="001F7792">
      <w:pPr>
        <w:jc w:val="center"/>
      </w:pPr>
    </w:p>
    <w:p w14:paraId="71AC514C" w14:textId="77777777" w:rsidR="001F7792" w:rsidRDefault="001F7792">
      <w:pPr>
        <w:jc w:val="center"/>
      </w:pPr>
    </w:p>
    <w:p w14:paraId="7AB7D0F5" w14:textId="77777777" w:rsidR="001F7792" w:rsidRDefault="001F7792">
      <w:pPr>
        <w:jc w:val="center"/>
      </w:pPr>
    </w:p>
    <w:p w14:paraId="78D84D0C" w14:textId="77777777" w:rsidR="001F7792" w:rsidRDefault="001F7792">
      <w:pPr>
        <w:jc w:val="center"/>
      </w:pPr>
    </w:p>
    <w:p w14:paraId="1D10C3EA" w14:textId="77777777" w:rsidR="001F7792" w:rsidRDefault="001F7792">
      <w:pPr>
        <w:jc w:val="center"/>
      </w:pPr>
    </w:p>
    <w:p w14:paraId="2738B9E8" w14:textId="77777777" w:rsidR="001F7792" w:rsidRDefault="001F7792">
      <w:pPr>
        <w:jc w:val="center"/>
      </w:pPr>
    </w:p>
    <w:p w14:paraId="4640C136" w14:textId="77777777" w:rsidR="001F7792" w:rsidRDefault="001F7792">
      <w:pPr>
        <w:jc w:val="center"/>
      </w:pPr>
    </w:p>
    <w:p w14:paraId="3D411CD8" w14:textId="77777777" w:rsidR="001F7792" w:rsidRDefault="001F7792">
      <w:pPr>
        <w:jc w:val="center"/>
      </w:pPr>
    </w:p>
    <w:p w14:paraId="05FC5759" w14:textId="77777777" w:rsidR="001F7792" w:rsidRDefault="001F7792">
      <w:pPr>
        <w:jc w:val="center"/>
      </w:pPr>
    </w:p>
    <w:p w14:paraId="3CAFB2BF" w14:textId="77777777" w:rsidR="001F7792" w:rsidRDefault="001F7792">
      <w:pPr>
        <w:jc w:val="center"/>
      </w:pPr>
    </w:p>
    <w:p w14:paraId="3B6912D1" w14:textId="77777777" w:rsidR="001F7792" w:rsidRDefault="006D2394">
      <w:pPr>
        <w:pStyle w:val="Texte"/>
        <w:ind w:left="2126" w:right="2603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DOSSIER PEDAGOGIQUE</w:t>
      </w:r>
    </w:p>
    <w:p w14:paraId="4903B610" w14:textId="77777777" w:rsidR="001F7792" w:rsidRDefault="001F7792">
      <w:pPr>
        <w:jc w:val="center"/>
      </w:pPr>
    </w:p>
    <w:p w14:paraId="2E6C715C" w14:textId="77777777" w:rsidR="001F7792" w:rsidRDefault="001F7792">
      <w:pPr>
        <w:jc w:val="center"/>
      </w:pPr>
    </w:p>
    <w:p w14:paraId="11459F55" w14:textId="77777777" w:rsidR="001F7792" w:rsidRDefault="006D2394">
      <w:pPr>
        <w:pStyle w:val="Texte"/>
        <w:ind w:left="2126" w:right="260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UNITE D’ENSEIGNEMENT</w:t>
      </w:r>
    </w:p>
    <w:p w14:paraId="36FE293D" w14:textId="77777777" w:rsidR="001F7792" w:rsidRDefault="001F7792">
      <w:pPr>
        <w:jc w:val="center"/>
      </w:pPr>
    </w:p>
    <w:p w14:paraId="4F80ED30" w14:textId="77777777" w:rsidR="001F7792" w:rsidRDefault="001F7792">
      <w:pPr>
        <w:jc w:val="center"/>
      </w:pPr>
    </w:p>
    <w:p w14:paraId="20183716" w14:textId="77777777" w:rsidR="001F7792" w:rsidRDefault="001F7792">
      <w:pPr>
        <w:jc w:val="center"/>
      </w:pPr>
    </w:p>
    <w:p w14:paraId="5C060901" w14:textId="77777777" w:rsidR="001F7792" w:rsidRDefault="001F7792">
      <w:pPr>
        <w:jc w:val="center"/>
        <w:rPr>
          <w:b/>
          <w:caps/>
          <w:sz w:val="32"/>
          <w:szCs w:val="32"/>
        </w:rPr>
      </w:pPr>
    </w:p>
    <w:p w14:paraId="6E94462D" w14:textId="77777777" w:rsidR="001F7792" w:rsidRDefault="006D2394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INITIATION A LA lutte INTERNE contre l’incendie EN MILIEU PROFESSIONNEL </w:t>
      </w:r>
    </w:p>
    <w:p w14:paraId="49550BE2" w14:textId="77777777" w:rsidR="001F7792" w:rsidRDefault="001F7792">
      <w:pPr>
        <w:jc w:val="center"/>
      </w:pPr>
    </w:p>
    <w:p w14:paraId="5EB5A75B" w14:textId="77777777" w:rsidR="001F7792" w:rsidRDefault="006D2394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ENSEIGNEMENT SECONDAIRE INFERIEUR DE TRANSITION</w:t>
      </w:r>
    </w:p>
    <w:p w14:paraId="79E2281F" w14:textId="77777777" w:rsidR="001F7792" w:rsidRDefault="001F7792">
      <w:pPr>
        <w:jc w:val="center"/>
        <w:rPr>
          <w:strike/>
        </w:rPr>
      </w:pPr>
    </w:p>
    <w:p w14:paraId="742A13D6" w14:textId="77777777" w:rsidR="001F7792" w:rsidRDefault="001F7792">
      <w:pPr>
        <w:jc w:val="center"/>
      </w:pPr>
    </w:p>
    <w:p w14:paraId="0D47EC36" w14:textId="77777777" w:rsidR="001F7792" w:rsidRDefault="001F7792">
      <w:pPr>
        <w:jc w:val="center"/>
      </w:pPr>
    </w:p>
    <w:p w14:paraId="1B3D83A6" w14:textId="77777777" w:rsidR="001F7792" w:rsidRDefault="001F7792">
      <w:pPr>
        <w:jc w:val="center"/>
      </w:pPr>
    </w:p>
    <w:p w14:paraId="21F03B57" w14:textId="77777777" w:rsidR="001F7792" w:rsidRDefault="001F7792">
      <w:pPr>
        <w:jc w:val="center"/>
      </w:pPr>
    </w:p>
    <w:p w14:paraId="18214FC0" w14:textId="77777777" w:rsidR="001F7792" w:rsidRDefault="001F7792">
      <w:pPr>
        <w:jc w:val="center"/>
      </w:pPr>
    </w:p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 w:rsidR="001F7792" w14:paraId="1D038E52" w14:textId="77777777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FD35BE" w14:textId="77777777" w:rsidR="001F7792" w:rsidRDefault="006D2394">
            <w:pPr>
              <w:pStyle w:val="Texte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CODE : 20 80 01 U11 D1</w:t>
            </w:r>
          </w:p>
        </w:tc>
      </w:tr>
      <w:tr w:rsidR="001F7792" w14:paraId="0456327D" w14:textId="77777777">
        <w:tc>
          <w:tcPr>
            <w:tcW w:w="5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77A087" w14:textId="77777777" w:rsidR="001F7792" w:rsidRDefault="006D2394">
            <w:pPr>
              <w:pStyle w:val="Texte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CODE DU DOMAINE DE FORMATION :  207</w:t>
            </w:r>
          </w:p>
        </w:tc>
      </w:tr>
      <w:tr w:rsidR="001F7792" w14:paraId="785FAFD1" w14:textId="77777777"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B97E9" w14:textId="77777777" w:rsidR="001F7792" w:rsidRDefault="006D2394">
            <w:pPr>
              <w:pStyle w:val="Texte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DOCUMENT DE REFERENCE INTER-RESEAUX</w:t>
            </w:r>
          </w:p>
        </w:tc>
      </w:tr>
    </w:tbl>
    <w:p w14:paraId="09E8CD9B" w14:textId="77777777" w:rsidR="001F7792" w:rsidRDefault="001F7792">
      <w:pPr>
        <w:jc w:val="center"/>
      </w:pPr>
    </w:p>
    <w:p w14:paraId="43245D58" w14:textId="77777777" w:rsidR="001F7792" w:rsidRDefault="001F7792">
      <w:pPr>
        <w:jc w:val="center"/>
      </w:pPr>
    </w:p>
    <w:p w14:paraId="651DCEFC" w14:textId="77777777" w:rsidR="001F7792" w:rsidRDefault="001F7792">
      <w:pPr>
        <w:jc w:val="center"/>
      </w:pPr>
    </w:p>
    <w:p w14:paraId="439A8777" w14:textId="77777777" w:rsidR="001F7792" w:rsidRDefault="001F7792">
      <w:pPr>
        <w:jc w:val="center"/>
      </w:pPr>
    </w:p>
    <w:p w14:paraId="1A4BCBFB" w14:textId="77777777" w:rsidR="001F7792" w:rsidRDefault="006D2394">
      <w:pPr>
        <w:ind w:left="708" w:firstLine="12"/>
        <w:jc w:val="center"/>
        <w:rPr>
          <w:b/>
          <w:szCs w:val="22"/>
        </w:rPr>
      </w:pPr>
      <w:r>
        <w:rPr>
          <w:b/>
          <w:szCs w:val="22"/>
        </w:rPr>
        <w:t xml:space="preserve">Approbation du </w:t>
      </w:r>
      <w:r>
        <w:rPr>
          <w:b/>
          <w:szCs w:val="22"/>
        </w:rPr>
        <w:t>Gouvernement de la Communauté française du 17 juin 2021,</w:t>
      </w:r>
    </w:p>
    <w:p w14:paraId="68DD174D" w14:textId="77777777" w:rsidR="001F7792" w:rsidRDefault="006D2394">
      <w:pPr>
        <w:jc w:val="center"/>
        <w:rPr>
          <w:b/>
          <w:szCs w:val="22"/>
        </w:rPr>
      </w:pPr>
      <w:r>
        <w:rPr>
          <w:b/>
          <w:szCs w:val="22"/>
        </w:rPr>
        <w:t>sur avis conforme du Conseil général</w:t>
      </w:r>
    </w:p>
    <w:p w14:paraId="04D3CAE1" w14:textId="77777777" w:rsidR="001F7792" w:rsidRDefault="006D2394">
      <w:r>
        <w:br w:type="page"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F7792" w14:paraId="5F346F81" w14:textId="77777777">
        <w:tc>
          <w:tcPr>
            <w:tcW w:w="9212" w:type="dxa"/>
          </w:tcPr>
          <w:p w14:paraId="4C1ACE6A" w14:textId="77777777" w:rsidR="001F7792" w:rsidRDefault="006D2394">
            <w:pPr>
              <w:jc w:val="center"/>
              <w:rPr>
                <w:b/>
                <w:sz w:val="20"/>
              </w:rPr>
            </w:pPr>
            <w:r>
              <w:rPr>
                <w:b/>
                <w:szCs w:val="22"/>
              </w:rPr>
              <w:lastRenderedPageBreak/>
              <w:br w:type="page"/>
            </w:r>
            <w:r>
              <w:rPr>
                <w:b/>
                <w:sz w:val="24"/>
              </w:rPr>
              <w:br w:type="page"/>
            </w:r>
            <w:r>
              <w:rPr>
                <w:b/>
                <w:sz w:val="28"/>
              </w:rPr>
              <w:br w:type="page"/>
            </w:r>
          </w:p>
          <w:p w14:paraId="3B6D8695" w14:textId="77777777" w:rsidR="001F7792" w:rsidRDefault="006D2394">
            <w:pPr>
              <w:jc w:val="center"/>
              <w:rPr>
                <w:b/>
                <w:strike/>
                <w:sz w:val="28"/>
              </w:rPr>
            </w:pPr>
            <w:r>
              <w:rPr>
                <w:b/>
                <w:caps/>
                <w:sz w:val="32"/>
                <w:szCs w:val="32"/>
              </w:rPr>
              <w:t>INITIATION A LA lutte INTERNE contre l’incendie EN MILIEU PROFESSIONNEL</w:t>
            </w:r>
          </w:p>
          <w:p w14:paraId="73D0E64E" w14:textId="77777777" w:rsidR="001F7792" w:rsidRDefault="001F7792">
            <w:pPr>
              <w:spacing w:before="120"/>
              <w:jc w:val="center"/>
              <w:rPr>
                <w:b/>
                <w:caps/>
                <w:szCs w:val="22"/>
              </w:rPr>
            </w:pPr>
          </w:p>
          <w:p w14:paraId="302038EB" w14:textId="77777777" w:rsidR="001F7792" w:rsidRDefault="006D2394">
            <w:pPr>
              <w:spacing w:before="120" w:after="120"/>
              <w:jc w:val="center"/>
              <w:rPr>
                <w:b/>
                <w:caps/>
                <w:szCs w:val="22"/>
              </w:rPr>
            </w:pPr>
            <w:r>
              <w:rPr>
                <w:b/>
                <w:caps/>
                <w:szCs w:val="22"/>
              </w:rPr>
              <w:t>enseignement SECONDAIRE iNFERIEUR DE TRANSITION</w:t>
            </w:r>
          </w:p>
        </w:tc>
      </w:tr>
    </w:tbl>
    <w:p w14:paraId="79A6836C" w14:textId="77777777" w:rsidR="001F7792" w:rsidRDefault="001F7792">
      <w:pPr>
        <w:pStyle w:val="Pieddepage"/>
        <w:tabs>
          <w:tab w:val="clear" w:pos="4536"/>
          <w:tab w:val="clear" w:pos="9072"/>
        </w:tabs>
        <w:jc w:val="both"/>
      </w:pPr>
    </w:p>
    <w:p w14:paraId="040CC518" w14:textId="77777777" w:rsidR="001F7792" w:rsidRDefault="006D2394">
      <w:pPr>
        <w:tabs>
          <w:tab w:val="left" w:pos="360"/>
        </w:tabs>
        <w:spacing w:after="120"/>
        <w:jc w:val="both"/>
        <w:rPr>
          <w:b/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 xml:space="preserve">FINALITES DE L’UNITE </w:t>
      </w:r>
      <w:r>
        <w:rPr>
          <w:b/>
          <w:szCs w:val="22"/>
        </w:rPr>
        <w:t>D’ENSEIGNEMENT</w:t>
      </w:r>
    </w:p>
    <w:p w14:paraId="78F1CAC2" w14:textId="77777777" w:rsidR="001F7792" w:rsidRDefault="006D2394">
      <w:pPr>
        <w:tabs>
          <w:tab w:val="left" w:pos="900"/>
        </w:tabs>
        <w:spacing w:after="120"/>
        <w:ind w:firstLine="360"/>
        <w:jc w:val="both"/>
        <w:rPr>
          <w:b/>
        </w:rPr>
      </w:pPr>
      <w:r>
        <w:rPr>
          <w:b/>
        </w:rPr>
        <w:t>1.1.</w:t>
      </w:r>
      <w:r>
        <w:rPr>
          <w:b/>
        </w:rPr>
        <w:tab/>
        <w:t>Finalités générales</w:t>
      </w:r>
    </w:p>
    <w:p w14:paraId="6EFC78A6" w14:textId="77777777" w:rsidR="001F7792" w:rsidRDefault="006D2394">
      <w:pPr>
        <w:spacing w:after="120"/>
        <w:ind w:left="902"/>
        <w:jc w:val="both"/>
        <w:rPr>
          <w:szCs w:val="22"/>
        </w:rPr>
      </w:pPr>
      <w:r>
        <w:rPr>
          <w:szCs w:val="22"/>
        </w:rPr>
        <w:t>Dans le respect de l’article 7 du décret de la Communauté Française du 16 avril 1991 organisant l’enseignement de promotion sociale, cette unité d’enseignement doit :</w:t>
      </w:r>
    </w:p>
    <w:p w14:paraId="66AD6207" w14:textId="77777777" w:rsidR="001F7792" w:rsidRDefault="006D2394">
      <w:pPr>
        <w:numPr>
          <w:ilvl w:val="0"/>
          <w:numId w:val="2"/>
        </w:numPr>
        <w:tabs>
          <w:tab w:val="clear" w:pos="2114"/>
          <w:tab w:val="left" w:pos="900"/>
          <w:tab w:val="num" w:pos="1260"/>
        </w:tabs>
        <w:spacing w:after="120"/>
        <w:ind w:left="1260" w:hanging="360"/>
        <w:jc w:val="both"/>
        <w:rPr>
          <w:szCs w:val="22"/>
        </w:rPr>
      </w:pPr>
      <w:r>
        <w:rPr>
          <w:szCs w:val="22"/>
        </w:rPr>
        <w:t>concourir à l’épanouissement individuel en promou</w:t>
      </w:r>
      <w:r>
        <w:rPr>
          <w:szCs w:val="22"/>
        </w:rPr>
        <w:t>vant une meilleure insertion professionnelle, sociale, scolaire et culturelle ;</w:t>
      </w:r>
    </w:p>
    <w:p w14:paraId="24968BC6" w14:textId="77777777" w:rsidR="001F7792" w:rsidRDefault="006D2394">
      <w:pPr>
        <w:numPr>
          <w:ilvl w:val="0"/>
          <w:numId w:val="2"/>
        </w:numPr>
        <w:tabs>
          <w:tab w:val="clear" w:pos="2114"/>
          <w:tab w:val="left" w:pos="900"/>
          <w:tab w:val="num" w:pos="1260"/>
        </w:tabs>
        <w:ind w:left="1259" w:hanging="357"/>
        <w:jc w:val="both"/>
        <w:rPr>
          <w:szCs w:val="22"/>
        </w:rPr>
      </w:pPr>
      <w:r>
        <w:rPr>
          <w:szCs w:val="22"/>
        </w:rPr>
        <w:t>répondre aux besoins et demandes en formation émanant des entreprises, des administrations, de l’enseignement et d’une manière générale des milieux socio-économiques et culture</w:t>
      </w:r>
      <w:r>
        <w:rPr>
          <w:szCs w:val="22"/>
        </w:rPr>
        <w:t>ls.</w:t>
      </w:r>
    </w:p>
    <w:p w14:paraId="3E7CED9E" w14:textId="77777777" w:rsidR="001F7792" w:rsidRDefault="001F7792">
      <w:pPr>
        <w:tabs>
          <w:tab w:val="left" w:pos="900"/>
        </w:tabs>
        <w:ind w:left="1259"/>
        <w:jc w:val="both"/>
        <w:rPr>
          <w:szCs w:val="22"/>
        </w:rPr>
      </w:pPr>
    </w:p>
    <w:p w14:paraId="59B49333" w14:textId="77777777" w:rsidR="001F7792" w:rsidRDefault="001F7792">
      <w:pPr>
        <w:tabs>
          <w:tab w:val="left" w:pos="900"/>
        </w:tabs>
        <w:ind w:left="1259"/>
        <w:jc w:val="both"/>
        <w:rPr>
          <w:szCs w:val="22"/>
        </w:rPr>
      </w:pPr>
    </w:p>
    <w:p w14:paraId="7F7FEC55" w14:textId="77777777" w:rsidR="001F7792" w:rsidRDefault="006D2394">
      <w:pPr>
        <w:tabs>
          <w:tab w:val="left" w:pos="900"/>
        </w:tabs>
        <w:spacing w:after="120"/>
        <w:ind w:firstLine="360"/>
        <w:jc w:val="both"/>
        <w:rPr>
          <w:b/>
        </w:rPr>
      </w:pPr>
      <w:r>
        <w:rPr>
          <w:b/>
        </w:rPr>
        <w:t>1.2.</w:t>
      </w:r>
      <w:r>
        <w:rPr>
          <w:b/>
        </w:rPr>
        <w:tab/>
        <w:t>Finalités particulières</w:t>
      </w:r>
    </w:p>
    <w:p w14:paraId="699A6CCA" w14:textId="77777777" w:rsidR="001F7792" w:rsidRDefault="006D2394">
      <w:pPr>
        <w:spacing w:after="120"/>
        <w:ind w:left="900"/>
        <w:jc w:val="both"/>
        <w:rPr>
          <w:szCs w:val="22"/>
        </w:rPr>
      </w:pPr>
      <w:r>
        <w:rPr>
          <w:szCs w:val="22"/>
        </w:rPr>
        <w:t>L’unité d’enseignement vise à permettre à l’étudiant :</w:t>
      </w:r>
    </w:p>
    <w:p w14:paraId="644C8195" w14:textId="77777777" w:rsidR="001F7792" w:rsidRDefault="006D2394">
      <w:pPr>
        <w:numPr>
          <w:ilvl w:val="0"/>
          <w:numId w:val="2"/>
        </w:numPr>
        <w:tabs>
          <w:tab w:val="clear" w:pos="2114"/>
          <w:tab w:val="left" w:pos="900"/>
          <w:tab w:val="num" w:pos="1260"/>
        </w:tabs>
        <w:ind w:left="1259" w:hanging="357"/>
        <w:jc w:val="both"/>
        <w:rPr>
          <w:szCs w:val="22"/>
        </w:rPr>
      </w:pPr>
      <w:r>
        <w:rPr>
          <w:szCs w:val="22"/>
        </w:rPr>
        <w:t xml:space="preserve">dans le respect de </w:t>
      </w:r>
      <w:r>
        <w:rPr>
          <w:szCs w:val="22"/>
          <w:lang w:val="fr-BE"/>
        </w:rPr>
        <w:t>l’annexe III.3-1 du livre III, titre 3 du code du bien-être au travail,</w:t>
      </w:r>
      <w:r>
        <w:rPr>
          <w:szCs w:val="22"/>
        </w:rPr>
        <w:t xml:space="preserve"> dans le cadre de la formation de base ou du recyclage régulier des membres du service interne de lutte contre l’incendie, d'acquérir des connaissances théoriques et pratiques permettant de </w:t>
      </w:r>
      <w:r>
        <w:rPr>
          <w:color w:val="4D4D4F"/>
          <w:szCs w:val="22"/>
          <w:lang w:eastAsia="fr-BE"/>
        </w:rPr>
        <w:t>s’initier à la</w:t>
      </w:r>
      <w:r>
        <w:rPr>
          <w:color w:val="4D4D4F"/>
          <w:szCs w:val="22"/>
          <w:lang w:val="fr-BE" w:eastAsia="fr-BE"/>
        </w:rPr>
        <w:t xml:space="preserve"> lutte contre l'incendie, </w:t>
      </w:r>
      <w:r>
        <w:rPr>
          <w:szCs w:val="22"/>
        </w:rPr>
        <w:t>d’intervenir en cas d’ince</w:t>
      </w:r>
      <w:r>
        <w:rPr>
          <w:szCs w:val="22"/>
        </w:rPr>
        <w:t>ndie en milieu professionnel et de participer à l’évacuation des occupants.</w:t>
      </w:r>
    </w:p>
    <w:p w14:paraId="66142929" w14:textId="77777777" w:rsidR="001F7792" w:rsidRDefault="001F7792">
      <w:pPr>
        <w:tabs>
          <w:tab w:val="left" w:pos="900"/>
        </w:tabs>
        <w:ind w:left="1259"/>
        <w:jc w:val="both"/>
        <w:rPr>
          <w:color w:val="4D4D4F"/>
          <w:szCs w:val="22"/>
          <w:lang w:val="fr-BE" w:eastAsia="fr-BE"/>
        </w:rPr>
      </w:pPr>
    </w:p>
    <w:p w14:paraId="2E7C09A6" w14:textId="77777777" w:rsidR="001F7792" w:rsidRDefault="001F7792">
      <w:pPr>
        <w:tabs>
          <w:tab w:val="left" w:pos="900"/>
        </w:tabs>
        <w:ind w:left="1259"/>
        <w:jc w:val="both"/>
        <w:rPr>
          <w:szCs w:val="22"/>
        </w:rPr>
      </w:pPr>
    </w:p>
    <w:p w14:paraId="678AF387" w14:textId="77777777" w:rsidR="001F7792" w:rsidRDefault="006D2394">
      <w:pPr>
        <w:tabs>
          <w:tab w:val="left" w:pos="360"/>
        </w:tabs>
        <w:spacing w:after="120"/>
        <w:jc w:val="both"/>
        <w:rPr>
          <w:b/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CAPACITES PREALABLES REQUISES</w:t>
      </w:r>
    </w:p>
    <w:p w14:paraId="58AD7428" w14:textId="77777777" w:rsidR="001F7792" w:rsidRDefault="006D2394">
      <w:pPr>
        <w:tabs>
          <w:tab w:val="left" w:pos="900"/>
        </w:tabs>
        <w:spacing w:after="120"/>
        <w:ind w:firstLine="360"/>
        <w:jc w:val="both"/>
        <w:rPr>
          <w:b/>
        </w:rPr>
      </w:pPr>
      <w:r>
        <w:rPr>
          <w:b/>
        </w:rPr>
        <w:t>2.1.</w:t>
      </w:r>
      <w:r>
        <w:rPr>
          <w:b/>
        </w:rPr>
        <w:tab/>
        <w:t>Capacités</w:t>
      </w:r>
    </w:p>
    <w:p w14:paraId="114E14E0" w14:textId="77777777" w:rsidR="001F7792" w:rsidRDefault="006D2394">
      <w:pPr>
        <w:spacing w:after="120"/>
        <w:ind w:left="902"/>
        <w:jc w:val="both"/>
        <w:rPr>
          <w:i/>
          <w:iCs/>
          <w:szCs w:val="22"/>
          <w:lang w:eastAsia="fr-BE"/>
        </w:rPr>
      </w:pPr>
      <w:r>
        <w:rPr>
          <w:i/>
          <w:iCs/>
          <w:szCs w:val="22"/>
          <w:lang w:eastAsia="fr-BE"/>
        </w:rPr>
        <w:t>Face à des situations courantes de communication,</w:t>
      </w:r>
    </w:p>
    <w:p w14:paraId="7B838FE4" w14:textId="77777777" w:rsidR="001F7792" w:rsidRDefault="006D2394">
      <w:pPr>
        <w:numPr>
          <w:ilvl w:val="0"/>
          <w:numId w:val="2"/>
        </w:numPr>
        <w:tabs>
          <w:tab w:val="clear" w:pos="2114"/>
          <w:tab w:val="left" w:pos="900"/>
          <w:tab w:val="num" w:pos="1260"/>
        </w:tabs>
        <w:spacing w:after="120"/>
        <w:ind w:left="1259" w:hanging="357"/>
        <w:jc w:val="both"/>
        <w:rPr>
          <w:szCs w:val="22"/>
          <w:lang w:eastAsia="fr-BE"/>
        </w:rPr>
      </w:pPr>
      <w:r>
        <w:rPr>
          <w:szCs w:val="22"/>
        </w:rPr>
        <w:t>répondre</w:t>
      </w:r>
      <w:r>
        <w:rPr>
          <w:szCs w:val="22"/>
          <w:lang w:eastAsia="fr-BE"/>
        </w:rPr>
        <w:t xml:space="preserve"> à des questions orales sollicitant des informations explicites en s’exprimant d’une manière compréhensible ;</w:t>
      </w:r>
    </w:p>
    <w:p w14:paraId="013418B7" w14:textId="77777777" w:rsidR="001F7792" w:rsidRDefault="006D2394">
      <w:pPr>
        <w:numPr>
          <w:ilvl w:val="0"/>
          <w:numId w:val="2"/>
        </w:numPr>
        <w:tabs>
          <w:tab w:val="clear" w:pos="2114"/>
          <w:tab w:val="left" w:pos="900"/>
          <w:tab w:val="num" w:pos="1260"/>
        </w:tabs>
        <w:spacing w:after="120"/>
        <w:ind w:left="1259" w:hanging="357"/>
        <w:jc w:val="both"/>
        <w:rPr>
          <w:szCs w:val="22"/>
          <w:lang w:eastAsia="fr-BE"/>
        </w:rPr>
      </w:pPr>
      <w:r>
        <w:rPr>
          <w:szCs w:val="22"/>
          <w:lang w:eastAsia="fr-BE"/>
        </w:rPr>
        <w:tab/>
      </w:r>
      <w:r>
        <w:rPr>
          <w:szCs w:val="22"/>
        </w:rPr>
        <w:t>se</w:t>
      </w:r>
      <w:r>
        <w:rPr>
          <w:szCs w:val="22"/>
          <w:lang w:eastAsia="fr-BE"/>
        </w:rPr>
        <w:t xml:space="preserve"> présenter et donner ses coordonnées ;</w:t>
      </w:r>
    </w:p>
    <w:p w14:paraId="46A4D3C3" w14:textId="77777777" w:rsidR="001F7792" w:rsidRDefault="006D2394">
      <w:pPr>
        <w:numPr>
          <w:ilvl w:val="0"/>
          <w:numId w:val="2"/>
        </w:numPr>
        <w:tabs>
          <w:tab w:val="clear" w:pos="2114"/>
          <w:tab w:val="left" w:pos="900"/>
          <w:tab w:val="num" w:pos="1260"/>
        </w:tabs>
        <w:spacing w:after="120"/>
        <w:ind w:left="1259" w:hanging="357"/>
        <w:jc w:val="both"/>
        <w:rPr>
          <w:szCs w:val="22"/>
          <w:lang w:eastAsia="fr-BE"/>
        </w:rPr>
      </w:pPr>
      <w:r>
        <w:rPr>
          <w:szCs w:val="22"/>
          <w:lang w:eastAsia="fr-BE"/>
        </w:rPr>
        <w:tab/>
        <w:t>expliquer sa motivation pour la formation ;</w:t>
      </w:r>
    </w:p>
    <w:p w14:paraId="3C5CAAEB" w14:textId="77777777" w:rsidR="001F7792" w:rsidRDefault="006D2394">
      <w:pPr>
        <w:numPr>
          <w:ilvl w:val="0"/>
          <w:numId w:val="2"/>
        </w:numPr>
        <w:tabs>
          <w:tab w:val="clear" w:pos="2114"/>
          <w:tab w:val="left" w:pos="900"/>
          <w:tab w:val="num" w:pos="1260"/>
        </w:tabs>
        <w:spacing w:after="120"/>
        <w:ind w:left="1259" w:hanging="357"/>
        <w:jc w:val="both"/>
        <w:rPr>
          <w:szCs w:val="22"/>
          <w:lang w:eastAsia="fr-BE"/>
        </w:rPr>
      </w:pPr>
      <w:r>
        <w:rPr>
          <w:szCs w:val="22"/>
          <w:lang w:eastAsia="fr-BE"/>
        </w:rPr>
        <w:tab/>
        <w:t>lire et décoder des consignes simples.</w:t>
      </w:r>
    </w:p>
    <w:p w14:paraId="4A15DED3" w14:textId="77777777" w:rsidR="001F7792" w:rsidRDefault="006D2394">
      <w:pPr>
        <w:spacing w:before="240" w:after="120"/>
        <w:ind w:left="902"/>
        <w:jc w:val="both"/>
        <w:rPr>
          <w:i/>
          <w:iCs/>
          <w:szCs w:val="22"/>
          <w:lang w:eastAsia="fr-BE"/>
        </w:rPr>
      </w:pPr>
      <w:r>
        <w:rPr>
          <w:i/>
          <w:iCs/>
          <w:szCs w:val="22"/>
          <w:lang w:eastAsia="fr-BE"/>
        </w:rPr>
        <w:t>Dans un environneme</w:t>
      </w:r>
      <w:r>
        <w:rPr>
          <w:i/>
          <w:iCs/>
          <w:szCs w:val="22"/>
          <w:lang w:eastAsia="fr-BE"/>
        </w:rPr>
        <w:t>nt donné,</w:t>
      </w:r>
    </w:p>
    <w:p w14:paraId="44121C3E" w14:textId="77777777" w:rsidR="001F7792" w:rsidRDefault="006D2394">
      <w:pPr>
        <w:numPr>
          <w:ilvl w:val="0"/>
          <w:numId w:val="2"/>
        </w:numPr>
        <w:tabs>
          <w:tab w:val="clear" w:pos="2114"/>
          <w:tab w:val="left" w:pos="900"/>
          <w:tab w:val="num" w:pos="1260"/>
        </w:tabs>
        <w:spacing w:after="120"/>
        <w:ind w:left="1259" w:hanging="357"/>
        <w:jc w:val="both"/>
        <w:rPr>
          <w:szCs w:val="22"/>
          <w:lang w:eastAsia="fr-BE"/>
        </w:rPr>
      </w:pPr>
      <w:r>
        <w:rPr>
          <w:szCs w:val="22"/>
        </w:rPr>
        <w:t>estimer une distance entre deux points déterminés ;</w:t>
      </w:r>
    </w:p>
    <w:p w14:paraId="05D25D54" w14:textId="77777777" w:rsidR="001F7792" w:rsidRDefault="006D2394">
      <w:pPr>
        <w:numPr>
          <w:ilvl w:val="0"/>
          <w:numId w:val="2"/>
        </w:numPr>
        <w:tabs>
          <w:tab w:val="clear" w:pos="2114"/>
          <w:tab w:val="left" w:pos="900"/>
          <w:tab w:val="num" w:pos="1260"/>
        </w:tabs>
        <w:spacing w:after="120"/>
        <w:ind w:left="1259" w:hanging="357"/>
        <w:jc w:val="both"/>
        <w:rPr>
          <w:szCs w:val="22"/>
          <w:lang w:eastAsia="fr-BE"/>
        </w:rPr>
      </w:pPr>
      <w:r>
        <w:rPr>
          <w:szCs w:val="22"/>
        </w:rPr>
        <w:t>lire un plan de bâtiment ;</w:t>
      </w:r>
    </w:p>
    <w:p w14:paraId="72531B15" w14:textId="77777777" w:rsidR="001F7792" w:rsidRDefault="006D2394">
      <w:pPr>
        <w:numPr>
          <w:ilvl w:val="0"/>
          <w:numId w:val="2"/>
        </w:numPr>
        <w:tabs>
          <w:tab w:val="clear" w:pos="2114"/>
          <w:tab w:val="left" w:pos="900"/>
          <w:tab w:val="num" w:pos="1260"/>
        </w:tabs>
        <w:spacing w:after="120"/>
        <w:ind w:left="1259" w:hanging="357"/>
        <w:jc w:val="both"/>
        <w:rPr>
          <w:szCs w:val="22"/>
          <w:lang w:eastAsia="fr-BE"/>
        </w:rPr>
      </w:pPr>
      <w:r>
        <w:rPr>
          <w:szCs w:val="22"/>
        </w:rPr>
        <w:t xml:space="preserve">s’orienter selon ce plan. </w:t>
      </w:r>
    </w:p>
    <w:p w14:paraId="7942DDFA" w14:textId="77777777" w:rsidR="001F7792" w:rsidRDefault="001F7792">
      <w:pPr>
        <w:ind w:left="902"/>
        <w:jc w:val="both"/>
        <w:rPr>
          <w:szCs w:val="22"/>
          <w:lang w:eastAsia="fr-BE"/>
        </w:rPr>
      </w:pPr>
    </w:p>
    <w:p w14:paraId="154AA8A6" w14:textId="77777777" w:rsidR="001F7792" w:rsidRDefault="001F7792">
      <w:pPr>
        <w:tabs>
          <w:tab w:val="left" w:pos="900"/>
        </w:tabs>
        <w:jc w:val="both"/>
        <w:rPr>
          <w:szCs w:val="22"/>
          <w:lang w:eastAsia="fr-BE"/>
        </w:rPr>
      </w:pPr>
    </w:p>
    <w:p w14:paraId="6C34A046" w14:textId="77777777" w:rsidR="001F7792" w:rsidRDefault="006D2394">
      <w:pPr>
        <w:tabs>
          <w:tab w:val="left" w:pos="900"/>
        </w:tabs>
        <w:spacing w:after="120"/>
        <w:ind w:firstLine="360"/>
        <w:jc w:val="both"/>
        <w:rPr>
          <w:b/>
          <w:szCs w:val="22"/>
        </w:rPr>
      </w:pPr>
      <w:r>
        <w:rPr>
          <w:b/>
          <w:szCs w:val="22"/>
        </w:rPr>
        <w:t>2.2.</w:t>
      </w:r>
      <w:r>
        <w:rPr>
          <w:b/>
          <w:szCs w:val="22"/>
        </w:rPr>
        <w:tab/>
        <w:t>Titre pouvant en tenir lieu</w:t>
      </w:r>
    </w:p>
    <w:p w14:paraId="39F59192" w14:textId="77777777" w:rsidR="001F7792" w:rsidRDefault="006D2394">
      <w:pPr>
        <w:spacing w:after="120"/>
        <w:ind w:left="900"/>
        <w:jc w:val="both"/>
        <w:rPr>
          <w:szCs w:val="22"/>
        </w:rPr>
      </w:pPr>
      <w:r>
        <w:rPr>
          <w:szCs w:val="22"/>
          <w:lang w:eastAsia="fr-BE"/>
        </w:rPr>
        <w:t xml:space="preserve">Le CEB. </w:t>
      </w:r>
    </w:p>
    <w:p w14:paraId="1CDE567F" w14:textId="77777777" w:rsidR="001F7792" w:rsidRDefault="006D2394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18A9126B" w14:textId="77777777" w:rsidR="001F7792" w:rsidRDefault="006D2394">
      <w:pPr>
        <w:tabs>
          <w:tab w:val="left" w:pos="360"/>
        </w:tabs>
        <w:spacing w:after="120"/>
        <w:jc w:val="both"/>
        <w:rPr>
          <w:b/>
          <w:szCs w:val="22"/>
        </w:rPr>
      </w:pPr>
      <w:r>
        <w:rPr>
          <w:b/>
          <w:szCs w:val="22"/>
        </w:rPr>
        <w:lastRenderedPageBreak/>
        <w:t>3.</w:t>
      </w:r>
      <w:r>
        <w:rPr>
          <w:b/>
          <w:szCs w:val="22"/>
        </w:rPr>
        <w:tab/>
        <w:t>ACQUIS D’APPRENTISSAGE</w:t>
      </w:r>
    </w:p>
    <w:p w14:paraId="293442E7" w14:textId="77777777" w:rsidR="001F7792" w:rsidRDefault="006D2394">
      <w:pPr>
        <w:spacing w:after="120"/>
        <w:ind w:left="360"/>
        <w:rPr>
          <w:b/>
          <w:color w:val="000000"/>
          <w:szCs w:val="22"/>
          <w:lang w:val="fr-BE"/>
        </w:rPr>
      </w:pPr>
      <w:r>
        <w:rPr>
          <w:b/>
          <w:color w:val="000000"/>
          <w:szCs w:val="22"/>
          <w:lang w:val="fr-BE"/>
        </w:rPr>
        <w:t>Pour atteindre le seuil de réussite,</w:t>
      </w:r>
      <w:r>
        <w:rPr>
          <w:b/>
          <w:i/>
          <w:color w:val="000000"/>
          <w:szCs w:val="22"/>
          <w:lang w:val="fr-BE"/>
        </w:rPr>
        <w:t xml:space="preserve"> </w:t>
      </w:r>
      <w:r>
        <w:rPr>
          <w:b/>
          <w:color w:val="000000"/>
          <w:szCs w:val="22"/>
          <w:lang w:val="fr-BE"/>
        </w:rPr>
        <w:t xml:space="preserve">l’étudiant sera </w:t>
      </w:r>
      <w:r>
        <w:rPr>
          <w:b/>
          <w:color w:val="000000"/>
          <w:szCs w:val="22"/>
          <w:lang w:val="fr-BE"/>
        </w:rPr>
        <w:t>capable,</w:t>
      </w:r>
    </w:p>
    <w:p w14:paraId="54F75BF4" w14:textId="77777777" w:rsidR="001F7792" w:rsidRDefault="006D2394">
      <w:pPr>
        <w:ind w:left="357"/>
        <w:rPr>
          <w:i/>
          <w:szCs w:val="22"/>
        </w:rPr>
      </w:pPr>
      <w:r>
        <w:rPr>
          <w:i/>
          <w:szCs w:val="22"/>
        </w:rPr>
        <w:t>dans le respect des réglementations en vigueur et du code de bien-être au travail,</w:t>
      </w:r>
    </w:p>
    <w:p w14:paraId="308F76C9" w14:textId="77777777" w:rsidR="001F7792" w:rsidRDefault="006D2394">
      <w:pPr>
        <w:spacing w:after="120"/>
        <w:ind w:left="357"/>
        <w:rPr>
          <w:i/>
          <w:color w:val="000000"/>
          <w:szCs w:val="22"/>
          <w:lang w:val="fr-BE"/>
        </w:rPr>
      </w:pPr>
      <w:r>
        <w:rPr>
          <w:bCs/>
          <w:i/>
          <w:szCs w:val="22"/>
        </w:rPr>
        <w:t>face à une situation concrète</w:t>
      </w:r>
      <w:r>
        <w:rPr>
          <w:i/>
          <w:color w:val="000000"/>
          <w:szCs w:val="22"/>
          <w:lang w:val="fr-BE"/>
        </w:rPr>
        <w:t>,</w:t>
      </w:r>
    </w:p>
    <w:p w14:paraId="0ACCBA04" w14:textId="77777777" w:rsidR="001F7792" w:rsidRDefault="006D2394">
      <w:pPr>
        <w:numPr>
          <w:ilvl w:val="0"/>
          <w:numId w:val="15"/>
        </w:numPr>
        <w:spacing w:after="120"/>
        <w:ind w:left="709" w:hanging="425"/>
        <w:jc w:val="both"/>
        <w:rPr>
          <w:szCs w:val="22"/>
        </w:rPr>
      </w:pPr>
      <w:r>
        <w:rPr>
          <w:szCs w:val="22"/>
        </w:rPr>
        <w:t>d’identifier les missions du service interne de lutte contre l’incendie et d’y situer son rôle ;</w:t>
      </w:r>
    </w:p>
    <w:p w14:paraId="6B08D962" w14:textId="77777777" w:rsidR="001F7792" w:rsidRDefault="006D2394">
      <w:pPr>
        <w:numPr>
          <w:ilvl w:val="0"/>
          <w:numId w:val="15"/>
        </w:numPr>
        <w:spacing w:after="120"/>
        <w:ind w:left="709" w:hanging="425"/>
        <w:jc w:val="both"/>
        <w:rPr>
          <w:szCs w:val="22"/>
        </w:rPr>
      </w:pPr>
      <w:r>
        <w:rPr>
          <w:szCs w:val="22"/>
        </w:rPr>
        <w:t xml:space="preserve">de réagir de façon appropriée à une </w:t>
      </w:r>
      <w:r>
        <w:rPr>
          <w:szCs w:val="22"/>
        </w:rPr>
        <w:t>alarme et de procéder à une évacuation des occupants en mettant en évidence sa capacité :</w:t>
      </w:r>
    </w:p>
    <w:p w14:paraId="4D886BB4" w14:textId="77777777" w:rsidR="001F7792" w:rsidRDefault="006D2394">
      <w:pPr>
        <w:numPr>
          <w:ilvl w:val="0"/>
          <w:numId w:val="19"/>
        </w:numPr>
        <w:spacing w:after="120"/>
        <w:jc w:val="both"/>
        <w:rPr>
          <w:szCs w:val="22"/>
        </w:rPr>
      </w:pPr>
      <w:r>
        <w:t>à analyser et à appliquer un plan d’évacuation,</w:t>
      </w:r>
    </w:p>
    <w:p w14:paraId="0598AFD6" w14:textId="77777777" w:rsidR="001F7792" w:rsidRDefault="006D2394">
      <w:pPr>
        <w:numPr>
          <w:ilvl w:val="0"/>
          <w:numId w:val="19"/>
        </w:numPr>
        <w:ind w:left="1072" w:hanging="357"/>
        <w:jc w:val="both"/>
        <w:rPr>
          <w:b/>
          <w:color w:val="000000"/>
        </w:rPr>
      </w:pPr>
      <w:r>
        <w:rPr>
          <w:szCs w:val="22"/>
        </w:rPr>
        <w:t>à identifier et à utiliser correctement les équipements de protection contre l’incendie.</w:t>
      </w:r>
    </w:p>
    <w:p w14:paraId="4D9E573E" w14:textId="77777777" w:rsidR="001F7792" w:rsidRDefault="001F7792">
      <w:pPr>
        <w:ind w:left="357"/>
        <w:rPr>
          <w:b/>
          <w:color w:val="000000"/>
        </w:rPr>
      </w:pPr>
    </w:p>
    <w:p w14:paraId="4E85CFB2" w14:textId="77777777" w:rsidR="001F7792" w:rsidRDefault="006D2394">
      <w:pPr>
        <w:spacing w:after="120"/>
        <w:ind w:left="360"/>
        <w:rPr>
          <w:b/>
          <w:color w:val="000000"/>
        </w:rPr>
      </w:pPr>
      <w:r>
        <w:rPr>
          <w:b/>
          <w:color w:val="000000"/>
        </w:rPr>
        <w:t xml:space="preserve">Pour la </w:t>
      </w:r>
      <w:r>
        <w:rPr>
          <w:b/>
          <w:color w:val="000000"/>
        </w:rPr>
        <w:t>détermination du degré de maîtrise, il sera tenu compte des critères suivants :</w:t>
      </w:r>
    </w:p>
    <w:p w14:paraId="7E7DC843" w14:textId="77777777" w:rsidR="001F7792" w:rsidRDefault="006D2394">
      <w:pPr>
        <w:numPr>
          <w:ilvl w:val="0"/>
          <w:numId w:val="15"/>
        </w:numPr>
        <w:spacing w:after="120"/>
        <w:ind w:left="709" w:hanging="425"/>
        <w:jc w:val="both"/>
      </w:pPr>
      <w:r>
        <w:t>le degré d’intégration des informations reçues dans l’exercice pratique,</w:t>
      </w:r>
    </w:p>
    <w:p w14:paraId="3A78A20F" w14:textId="77777777" w:rsidR="001F7792" w:rsidRDefault="006D2394">
      <w:pPr>
        <w:numPr>
          <w:ilvl w:val="0"/>
          <w:numId w:val="15"/>
        </w:numPr>
        <w:spacing w:after="120"/>
        <w:ind w:left="709" w:hanging="425"/>
        <w:jc w:val="both"/>
      </w:pPr>
      <w:r>
        <w:t>le degré de dextérité dans la manipulation des équipements de protection contre l’incendie,</w:t>
      </w:r>
    </w:p>
    <w:p w14:paraId="40EDECB2" w14:textId="77777777" w:rsidR="001F7792" w:rsidRDefault="006D2394">
      <w:pPr>
        <w:numPr>
          <w:ilvl w:val="0"/>
          <w:numId w:val="15"/>
        </w:numPr>
        <w:ind w:left="709" w:hanging="425"/>
        <w:jc w:val="both"/>
      </w:pPr>
      <w:r>
        <w:t xml:space="preserve">le </w:t>
      </w:r>
      <w:r>
        <w:t>degré de précision de la terminologie utilisée.</w:t>
      </w:r>
    </w:p>
    <w:p w14:paraId="029E3AF0" w14:textId="77777777" w:rsidR="001F7792" w:rsidRDefault="001F7792">
      <w:pPr>
        <w:jc w:val="both"/>
      </w:pPr>
    </w:p>
    <w:p w14:paraId="0B47CD9A" w14:textId="77777777" w:rsidR="001F7792" w:rsidRDefault="001F7792">
      <w:pPr>
        <w:jc w:val="both"/>
      </w:pPr>
    </w:p>
    <w:p w14:paraId="5CA73A34" w14:textId="77777777" w:rsidR="001F7792" w:rsidRDefault="006D2394">
      <w:pPr>
        <w:tabs>
          <w:tab w:val="left" w:pos="360"/>
        </w:tabs>
        <w:spacing w:after="120"/>
        <w:jc w:val="both"/>
        <w:rPr>
          <w:b/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PROGRAMME</w:t>
      </w:r>
    </w:p>
    <w:p w14:paraId="1670C2A3" w14:textId="77777777" w:rsidR="001F7792" w:rsidRDefault="006D2394">
      <w:pPr>
        <w:tabs>
          <w:tab w:val="left" w:pos="426"/>
          <w:tab w:val="left" w:pos="3600"/>
          <w:tab w:val="left" w:pos="5760"/>
          <w:tab w:val="left" w:pos="7056"/>
          <w:tab w:val="left" w:pos="7488"/>
        </w:tabs>
        <w:spacing w:after="120"/>
        <w:ind w:left="426"/>
        <w:jc w:val="both"/>
      </w:pPr>
      <w:r>
        <w:t>L’étudiant sera capable :</w:t>
      </w:r>
    </w:p>
    <w:p w14:paraId="7EE7A507" w14:textId="77777777" w:rsidR="001F7792" w:rsidRDefault="006D2394">
      <w:pPr>
        <w:tabs>
          <w:tab w:val="left" w:pos="426"/>
          <w:tab w:val="left" w:pos="3600"/>
          <w:tab w:val="left" w:pos="5760"/>
          <w:tab w:val="left" w:pos="7056"/>
          <w:tab w:val="left" w:pos="7488"/>
        </w:tabs>
        <w:ind w:left="425"/>
        <w:jc w:val="both"/>
        <w:rPr>
          <w:i/>
          <w:szCs w:val="22"/>
        </w:rPr>
      </w:pPr>
      <w:r>
        <w:rPr>
          <w:i/>
          <w:szCs w:val="22"/>
        </w:rPr>
        <w:t>dans le respect des réglementations en vigueur et du code de bien-être au travail, sur base d’éléments de théorie et d’exercices pratiques relatifs à la lutte contre l</w:t>
      </w:r>
      <w:r>
        <w:rPr>
          <w:i/>
          <w:szCs w:val="22"/>
        </w:rPr>
        <w:t>es incendies,</w:t>
      </w:r>
    </w:p>
    <w:p w14:paraId="17B2F821" w14:textId="77777777" w:rsidR="001F7792" w:rsidRDefault="001F7792">
      <w:pPr>
        <w:tabs>
          <w:tab w:val="left" w:pos="426"/>
          <w:tab w:val="left" w:pos="3600"/>
          <w:tab w:val="left" w:pos="5760"/>
          <w:tab w:val="left" w:pos="7056"/>
          <w:tab w:val="left" w:pos="7488"/>
        </w:tabs>
        <w:ind w:left="425"/>
        <w:jc w:val="both"/>
        <w:rPr>
          <w:iCs/>
          <w:szCs w:val="24"/>
        </w:rPr>
      </w:pPr>
    </w:p>
    <w:p w14:paraId="47E5C3C2" w14:textId="77777777" w:rsidR="001F7792" w:rsidRDefault="006D2394">
      <w:pPr>
        <w:tabs>
          <w:tab w:val="left" w:pos="851"/>
        </w:tabs>
        <w:spacing w:before="120" w:after="120"/>
        <w:ind w:left="850" w:hanging="425"/>
        <w:jc w:val="both"/>
        <w:rPr>
          <w:b/>
        </w:rPr>
      </w:pPr>
      <w:r>
        <w:rPr>
          <w:b/>
        </w:rPr>
        <w:t>4.1 Gestion du service interne de lutte contre l'incendie</w:t>
      </w:r>
    </w:p>
    <w:p w14:paraId="5493C50A" w14:textId="77777777" w:rsidR="001F7792" w:rsidRDefault="006D2394"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szCs w:val="24"/>
        </w:rPr>
      </w:pPr>
      <w:r>
        <w:rPr>
          <w:szCs w:val="24"/>
        </w:rPr>
        <w:t>de définir les missions du service interne de lutte contre l’incendie et le rôle des travailleurs qui le composent ;</w:t>
      </w:r>
    </w:p>
    <w:p w14:paraId="43FAE920" w14:textId="77777777" w:rsidR="001F7792" w:rsidRDefault="006D2394"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szCs w:val="24"/>
        </w:rPr>
      </w:pPr>
      <w:r>
        <w:rPr>
          <w:szCs w:val="24"/>
        </w:rPr>
        <w:t>de participer à l’organisation des équipes d’intervention ;</w:t>
      </w:r>
    </w:p>
    <w:p w14:paraId="0BCE37F6" w14:textId="77777777" w:rsidR="001F7792" w:rsidRDefault="006D2394">
      <w:pPr>
        <w:numPr>
          <w:ilvl w:val="0"/>
          <w:numId w:val="15"/>
        </w:numPr>
        <w:tabs>
          <w:tab w:val="clear" w:pos="357"/>
          <w:tab w:val="num" w:pos="993"/>
        </w:tabs>
        <w:ind w:left="993" w:hanging="284"/>
        <w:jc w:val="both"/>
        <w:rPr>
          <w:szCs w:val="24"/>
        </w:rPr>
      </w:pPr>
      <w:r>
        <w:t xml:space="preserve">de </w:t>
      </w:r>
      <w:r>
        <w:t>collaborer à la réalisation de l’analyse des risques.</w:t>
      </w:r>
    </w:p>
    <w:p w14:paraId="014588DA" w14:textId="77777777" w:rsidR="001F7792" w:rsidRDefault="001F7792">
      <w:pPr>
        <w:ind w:left="992"/>
        <w:jc w:val="both"/>
        <w:rPr>
          <w:szCs w:val="24"/>
        </w:rPr>
      </w:pPr>
    </w:p>
    <w:p w14:paraId="639FB450" w14:textId="77777777" w:rsidR="001F7792" w:rsidRDefault="006D2394">
      <w:pPr>
        <w:tabs>
          <w:tab w:val="left" w:pos="851"/>
        </w:tabs>
        <w:spacing w:before="120" w:after="120"/>
        <w:ind w:left="850" w:hanging="425"/>
        <w:jc w:val="both"/>
        <w:rPr>
          <w:b/>
        </w:rPr>
      </w:pPr>
      <w:bookmarkStart w:id="0" w:name="_Hlk60656032"/>
      <w:r>
        <w:rPr>
          <w:b/>
        </w:rPr>
        <w:t>4.2. Evacuation des occupants</w:t>
      </w:r>
    </w:p>
    <w:p w14:paraId="00D545D9" w14:textId="77777777" w:rsidR="001F7792" w:rsidRDefault="006D2394">
      <w:pPr>
        <w:tabs>
          <w:tab w:val="left" w:pos="426"/>
          <w:tab w:val="left" w:pos="3600"/>
          <w:tab w:val="left" w:pos="5760"/>
          <w:tab w:val="left" w:pos="7056"/>
          <w:tab w:val="left" w:pos="7488"/>
        </w:tabs>
        <w:spacing w:after="120"/>
        <w:ind w:left="426"/>
        <w:jc w:val="both"/>
        <w:rPr>
          <w:i/>
          <w:szCs w:val="24"/>
        </w:rPr>
      </w:pPr>
      <w:r>
        <w:rPr>
          <w:i/>
          <w:szCs w:val="24"/>
        </w:rPr>
        <w:t xml:space="preserve">face à des </w:t>
      </w:r>
      <w:r>
        <w:rPr>
          <w:i/>
          <w:szCs w:val="24"/>
          <w:lang w:val="fr-BE"/>
        </w:rPr>
        <w:t>exercices pratiques relatifs à l’évacuation,</w:t>
      </w:r>
    </w:p>
    <w:p w14:paraId="10E53A2D" w14:textId="77777777" w:rsidR="001F7792" w:rsidRDefault="006D2394"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i/>
        </w:rPr>
      </w:pPr>
      <w:r>
        <w:rPr>
          <w:szCs w:val="22"/>
        </w:rPr>
        <w:t>d’identifier et de reconnaître l’importance et les limites de son rôle ;</w:t>
      </w:r>
    </w:p>
    <w:p w14:paraId="44F5877F" w14:textId="77777777" w:rsidR="001F7792" w:rsidRDefault="006D2394"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szCs w:val="22"/>
        </w:rPr>
      </w:pPr>
      <w:r>
        <w:rPr>
          <w:szCs w:val="22"/>
        </w:rPr>
        <w:t>d’identifier les dangers liés aux incendie</w:t>
      </w:r>
      <w:r>
        <w:rPr>
          <w:szCs w:val="22"/>
        </w:rPr>
        <w:t>s ;</w:t>
      </w:r>
    </w:p>
    <w:p w14:paraId="1A5BEC7E" w14:textId="77777777" w:rsidR="001F7792" w:rsidRDefault="006D2394"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szCs w:val="22"/>
        </w:rPr>
      </w:pPr>
      <w:r>
        <w:rPr>
          <w:szCs w:val="22"/>
        </w:rPr>
        <w:t>d’identifier les différentes situations amenant à l’évacuation ;</w:t>
      </w:r>
    </w:p>
    <w:p w14:paraId="538C555F" w14:textId="77777777" w:rsidR="001F7792" w:rsidRDefault="006D2394"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2" w:hanging="284"/>
        <w:jc w:val="both"/>
        <w:rPr>
          <w:szCs w:val="22"/>
        </w:rPr>
      </w:pPr>
      <w:r>
        <w:rPr>
          <w:szCs w:val="22"/>
          <w:lang w:val="fr-BE"/>
        </w:rPr>
        <w:t xml:space="preserve">d’énumérer et d’expliquer </w:t>
      </w:r>
      <w:bookmarkStart w:id="1" w:name="_Hlk60667795"/>
      <w:r>
        <w:rPr>
          <w:szCs w:val="22"/>
          <w:lang w:val="fr-BE"/>
        </w:rPr>
        <w:t>les différentes techniques d'évacuation et leur application en milieu professionnel ;</w:t>
      </w:r>
    </w:p>
    <w:bookmarkEnd w:id="1"/>
    <w:p w14:paraId="49B3EECF" w14:textId="77777777" w:rsidR="001F7792" w:rsidRDefault="006D2394"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szCs w:val="22"/>
        </w:rPr>
      </w:pPr>
      <w:r>
        <w:rPr>
          <w:szCs w:val="22"/>
        </w:rPr>
        <w:t>de reconnaître et de signaler des situations qui peuvent gêner l’évacuation</w:t>
      </w:r>
      <w:r>
        <w:rPr>
          <w:szCs w:val="22"/>
        </w:rPr>
        <w:t xml:space="preserve"> des personnes ;</w:t>
      </w:r>
    </w:p>
    <w:p w14:paraId="16DD581D" w14:textId="77777777" w:rsidR="001F7792" w:rsidRDefault="006D2394"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szCs w:val="22"/>
        </w:rPr>
      </w:pPr>
      <w:r>
        <w:rPr>
          <w:szCs w:val="22"/>
        </w:rPr>
        <w:t>d’identifier les voies d’évacuation ;</w:t>
      </w:r>
    </w:p>
    <w:p w14:paraId="448A0D01" w14:textId="77777777" w:rsidR="001F7792" w:rsidRDefault="006D2394"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szCs w:val="22"/>
        </w:rPr>
      </w:pPr>
      <w:r>
        <w:rPr>
          <w:szCs w:val="22"/>
        </w:rPr>
        <w:t>de réagir correctement en cas d’alarme ;</w:t>
      </w:r>
    </w:p>
    <w:p w14:paraId="7F21A93D" w14:textId="77777777" w:rsidR="001F7792" w:rsidRDefault="006D2394">
      <w:pPr>
        <w:numPr>
          <w:ilvl w:val="0"/>
          <w:numId w:val="15"/>
        </w:numPr>
        <w:tabs>
          <w:tab w:val="clear" w:pos="357"/>
          <w:tab w:val="num" w:pos="993"/>
        </w:tabs>
        <w:ind w:left="993" w:hanging="284"/>
        <w:jc w:val="both"/>
        <w:rPr>
          <w:szCs w:val="22"/>
        </w:rPr>
      </w:pPr>
      <w:r>
        <w:rPr>
          <w:szCs w:val="22"/>
        </w:rPr>
        <w:t>de mener rapidement et efficacement une évacuation.</w:t>
      </w:r>
    </w:p>
    <w:p w14:paraId="49668D1C" w14:textId="77777777" w:rsidR="001F7792" w:rsidRDefault="001F7792">
      <w:pPr>
        <w:tabs>
          <w:tab w:val="left" w:pos="851"/>
        </w:tabs>
        <w:ind w:left="850" w:hanging="425"/>
        <w:jc w:val="both"/>
        <w:rPr>
          <w:szCs w:val="22"/>
        </w:rPr>
      </w:pPr>
    </w:p>
    <w:p w14:paraId="7E404010" w14:textId="77777777" w:rsidR="001F7792" w:rsidRDefault="006D2394">
      <w:pPr>
        <w:rPr>
          <w:b/>
        </w:rPr>
      </w:pPr>
      <w:r>
        <w:rPr>
          <w:b/>
        </w:rPr>
        <w:br w:type="page"/>
      </w:r>
    </w:p>
    <w:p w14:paraId="01E69E4D" w14:textId="77777777" w:rsidR="001F7792" w:rsidRDefault="006D2394">
      <w:pPr>
        <w:tabs>
          <w:tab w:val="left" w:pos="851"/>
        </w:tabs>
        <w:spacing w:after="120"/>
        <w:ind w:left="850" w:hanging="425"/>
        <w:jc w:val="both"/>
        <w:rPr>
          <w:b/>
        </w:rPr>
      </w:pPr>
      <w:r>
        <w:rPr>
          <w:b/>
        </w:rPr>
        <w:lastRenderedPageBreak/>
        <w:t xml:space="preserve">4.3. </w:t>
      </w:r>
      <w:bookmarkStart w:id="2" w:name="_Hlk60656668"/>
      <w:r>
        <w:rPr>
          <w:b/>
        </w:rPr>
        <w:t>Intervention en cas d’incendie</w:t>
      </w:r>
    </w:p>
    <w:bookmarkEnd w:id="2"/>
    <w:p w14:paraId="0753A673" w14:textId="77777777" w:rsidR="001F7792" w:rsidRDefault="006D2394">
      <w:pPr>
        <w:tabs>
          <w:tab w:val="left" w:pos="426"/>
          <w:tab w:val="left" w:pos="3600"/>
          <w:tab w:val="left" w:pos="5760"/>
          <w:tab w:val="left" w:pos="7056"/>
          <w:tab w:val="left" w:pos="7488"/>
        </w:tabs>
        <w:spacing w:after="120"/>
        <w:ind w:left="425"/>
        <w:jc w:val="both"/>
        <w:rPr>
          <w:i/>
          <w:szCs w:val="24"/>
        </w:rPr>
      </w:pPr>
      <w:r>
        <w:rPr>
          <w:i/>
          <w:szCs w:val="24"/>
        </w:rPr>
        <w:t xml:space="preserve">face à des </w:t>
      </w:r>
      <w:r>
        <w:rPr>
          <w:i/>
          <w:szCs w:val="24"/>
          <w:lang w:val="fr-BE"/>
        </w:rPr>
        <w:t xml:space="preserve">exercices pratiques de manipulation des </w:t>
      </w:r>
      <w:r>
        <w:rPr>
          <w:i/>
          <w:szCs w:val="24"/>
          <w:lang w:val="fr-BE"/>
        </w:rPr>
        <w:t>équipements de protection contre l’incendie</w:t>
      </w:r>
      <w:r>
        <w:rPr>
          <w:i/>
          <w:szCs w:val="24"/>
        </w:rPr>
        <w:t>, selon des scenarii d’intervention,</w:t>
      </w:r>
    </w:p>
    <w:p w14:paraId="2F253F48" w14:textId="77777777" w:rsidR="001F7792" w:rsidRDefault="006D2394"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i/>
        </w:rPr>
      </w:pPr>
      <w:r>
        <w:rPr>
          <w:szCs w:val="22"/>
        </w:rPr>
        <w:t>d’identifier et de reconnaître l’importance et les limites de son rôle ;</w:t>
      </w:r>
    </w:p>
    <w:p w14:paraId="42F96BC9" w14:textId="77777777" w:rsidR="001F7792" w:rsidRDefault="006D2394"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szCs w:val="22"/>
        </w:rPr>
      </w:pPr>
      <w:r>
        <w:rPr>
          <w:szCs w:val="22"/>
        </w:rPr>
        <w:t>de caractériser la nature d’un feu et son mode de propagation ;</w:t>
      </w:r>
    </w:p>
    <w:p w14:paraId="75A8E947" w14:textId="77777777" w:rsidR="001F7792" w:rsidRDefault="006D2394"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szCs w:val="22"/>
        </w:rPr>
      </w:pPr>
      <w:r>
        <w:rPr>
          <w:szCs w:val="22"/>
        </w:rPr>
        <w:t xml:space="preserve">d’identifier les dangers liés à un </w:t>
      </w:r>
      <w:r>
        <w:rPr>
          <w:szCs w:val="22"/>
        </w:rPr>
        <w:t>incendie ;</w:t>
      </w:r>
    </w:p>
    <w:p w14:paraId="6C0A367C" w14:textId="77777777" w:rsidR="001F7792" w:rsidRDefault="006D2394"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szCs w:val="22"/>
        </w:rPr>
      </w:pPr>
      <w:r>
        <w:rPr>
          <w:szCs w:val="22"/>
        </w:rPr>
        <w:t>de caractériser les objectifs des procédures incendie ;</w:t>
      </w:r>
    </w:p>
    <w:p w14:paraId="5ED93040" w14:textId="77777777" w:rsidR="001F7792" w:rsidRDefault="006D2394"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szCs w:val="22"/>
        </w:rPr>
      </w:pPr>
      <w:bookmarkStart w:id="3" w:name="_Hlk60667664"/>
      <w:r>
        <w:rPr>
          <w:szCs w:val="22"/>
        </w:rPr>
        <w:t>d’identifier et d’utiliser correctement les équipements de protection contre l’incendie </w:t>
      </w:r>
      <w:bookmarkEnd w:id="3"/>
      <w:r>
        <w:rPr>
          <w:szCs w:val="22"/>
        </w:rPr>
        <w:t>;</w:t>
      </w:r>
    </w:p>
    <w:p w14:paraId="4D1CF52B" w14:textId="77777777" w:rsidR="001F7792" w:rsidRDefault="006D2394"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szCs w:val="22"/>
        </w:rPr>
      </w:pPr>
      <w:r>
        <w:rPr>
          <w:szCs w:val="22"/>
        </w:rPr>
        <w:t>de réagir correctement en cas d’alerte et en cas d’alarme ;</w:t>
      </w:r>
    </w:p>
    <w:p w14:paraId="6AF65E5E" w14:textId="77777777" w:rsidR="001F7792" w:rsidRDefault="006D2394">
      <w:pPr>
        <w:numPr>
          <w:ilvl w:val="0"/>
          <w:numId w:val="15"/>
        </w:numPr>
        <w:tabs>
          <w:tab w:val="clear" w:pos="357"/>
          <w:tab w:val="num" w:pos="993"/>
        </w:tabs>
        <w:spacing w:after="120"/>
        <w:ind w:left="993" w:hanging="284"/>
        <w:jc w:val="both"/>
        <w:rPr>
          <w:szCs w:val="22"/>
        </w:rPr>
      </w:pPr>
      <w:r>
        <w:rPr>
          <w:szCs w:val="22"/>
        </w:rPr>
        <w:t>de combattre de façon sûre tout début d</w:t>
      </w:r>
      <w:r>
        <w:rPr>
          <w:szCs w:val="22"/>
        </w:rPr>
        <w:t>’incendie ;</w:t>
      </w:r>
    </w:p>
    <w:p w14:paraId="088F1DA2" w14:textId="77777777" w:rsidR="001F7792" w:rsidRDefault="006D2394">
      <w:pPr>
        <w:numPr>
          <w:ilvl w:val="0"/>
          <w:numId w:val="15"/>
        </w:numPr>
        <w:tabs>
          <w:tab w:val="clear" w:pos="357"/>
          <w:tab w:val="num" w:pos="993"/>
        </w:tabs>
        <w:ind w:left="993" w:hanging="284"/>
        <w:jc w:val="both"/>
        <w:rPr>
          <w:szCs w:val="22"/>
        </w:rPr>
      </w:pPr>
      <w:r>
        <w:rPr>
          <w:szCs w:val="22"/>
        </w:rPr>
        <w:t>de reconnaître et de signaler des situations pouvant créer un risque d’incendie.</w:t>
      </w:r>
    </w:p>
    <w:p w14:paraId="75708F76" w14:textId="77777777" w:rsidR="001F7792" w:rsidRDefault="001F7792">
      <w:pPr>
        <w:jc w:val="both"/>
        <w:rPr>
          <w:szCs w:val="22"/>
        </w:rPr>
      </w:pPr>
    </w:p>
    <w:p w14:paraId="7A3CAA3C" w14:textId="77777777" w:rsidR="001F7792" w:rsidRDefault="001F7792">
      <w:pPr>
        <w:jc w:val="both"/>
        <w:rPr>
          <w:szCs w:val="22"/>
        </w:rPr>
      </w:pPr>
    </w:p>
    <w:bookmarkEnd w:id="0"/>
    <w:p w14:paraId="045BB01E" w14:textId="77777777" w:rsidR="001F7792" w:rsidRDefault="006D2394">
      <w:pPr>
        <w:tabs>
          <w:tab w:val="left" w:pos="360"/>
        </w:tabs>
        <w:spacing w:after="120"/>
        <w:jc w:val="both"/>
        <w:rPr>
          <w:b/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CHARGE(S) DE COURS</w:t>
      </w:r>
    </w:p>
    <w:p w14:paraId="4C802D2A" w14:textId="77777777" w:rsidR="001F7792" w:rsidRDefault="006D2394">
      <w:pPr>
        <w:spacing w:after="120"/>
        <w:ind w:firstLine="360"/>
        <w:jc w:val="both"/>
      </w:pPr>
      <w:r>
        <w:t>Un enseignant ou un expert.</w:t>
      </w:r>
    </w:p>
    <w:p w14:paraId="6C517BEC" w14:textId="77777777" w:rsidR="001F7792" w:rsidRDefault="006D2394">
      <w:pPr>
        <w:ind w:left="357"/>
        <w:jc w:val="both"/>
      </w:pPr>
      <w:r>
        <w:t xml:space="preserve">L’expert devra justifier de compétences particulières issues d’une expérience professionnelle </w:t>
      </w:r>
      <w:r>
        <w:t>actualisée en relation avec le programme du présent dossier pédagogique.</w:t>
      </w:r>
    </w:p>
    <w:p w14:paraId="0D0BFA82" w14:textId="77777777" w:rsidR="001F7792" w:rsidRDefault="001F7792">
      <w:pPr>
        <w:ind w:left="357"/>
        <w:jc w:val="both"/>
      </w:pPr>
    </w:p>
    <w:p w14:paraId="1F9604C0" w14:textId="77777777" w:rsidR="001F7792" w:rsidRDefault="001F7792">
      <w:pPr>
        <w:ind w:left="357"/>
        <w:jc w:val="both"/>
      </w:pPr>
    </w:p>
    <w:p w14:paraId="59410414" w14:textId="77777777" w:rsidR="001F7792" w:rsidRDefault="006D2394">
      <w:pPr>
        <w:tabs>
          <w:tab w:val="left" w:pos="360"/>
        </w:tabs>
        <w:spacing w:after="120"/>
        <w:jc w:val="both"/>
        <w:rPr>
          <w:b/>
          <w:szCs w:val="22"/>
        </w:rPr>
      </w:pPr>
      <w:r>
        <w:rPr>
          <w:b/>
          <w:szCs w:val="22"/>
        </w:rPr>
        <w:t>6. CONSTITUTION DES GROUPES OU REGROUPEMENT</w:t>
      </w:r>
    </w:p>
    <w:p w14:paraId="2E46544D" w14:textId="77777777" w:rsidR="001F7792" w:rsidRDefault="006D2394">
      <w:pPr>
        <w:ind w:firstLine="357"/>
        <w:rPr>
          <w:szCs w:val="22"/>
        </w:rPr>
      </w:pPr>
      <w:r>
        <w:rPr>
          <w:szCs w:val="22"/>
        </w:rPr>
        <w:t>Il est recommandé de ne pas dépasser 12 étudiants par groupe.</w:t>
      </w:r>
    </w:p>
    <w:p w14:paraId="5B1CCA10" w14:textId="77777777" w:rsidR="001F7792" w:rsidRDefault="001F7792">
      <w:pPr>
        <w:rPr>
          <w:b/>
          <w:szCs w:val="22"/>
        </w:rPr>
      </w:pPr>
    </w:p>
    <w:p w14:paraId="7A80BB93" w14:textId="77777777" w:rsidR="001F7792" w:rsidRDefault="001F7792">
      <w:pPr>
        <w:rPr>
          <w:b/>
          <w:szCs w:val="22"/>
        </w:rPr>
      </w:pPr>
    </w:p>
    <w:p w14:paraId="37A8E898" w14:textId="77777777" w:rsidR="001F7792" w:rsidRDefault="006D2394">
      <w:pPr>
        <w:tabs>
          <w:tab w:val="left" w:pos="360"/>
        </w:tabs>
        <w:jc w:val="both"/>
        <w:rPr>
          <w:b/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HORAIRE MINIMUM DE L’UNITE D’ENSEIGNEMENT</w:t>
      </w:r>
    </w:p>
    <w:p w14:paraId="65EFE22A" w14:textId="77777777" w:rsidR="001F7792" w:rsidRDefault="001F7792">
      <w:pPr>
        <w:tabs>
          <w:tab w:val="left" w:pos="360"/>
        </w:tabs>
        <w:jc w:val="both"/>
        <w:rPr>
          <w:b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37"/>
        <w:gridCol w:w="1701"/>
        <w:gridCol w:w="1701"/>
        <w:gridCol w:w="1488"/>
      </w:tblGrid>
      <w:tr w:rsidR="001F7792" w14:paraId="1E0FB080" w14:textId="77777777">
        <w:trPr>
          <w:jc w:val="center"/>
        </w:trPr>
        <w:tc>
          <w:tcPr>
            <w:tcW w:w="4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C44205" w14:textId="77777777" w:rsidR="001F7792" w:rsidRDefault="006D2394">
            <w:pPr>
              <w:ind w:right="426" w:firstLine="198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7.1. Dénomination du cours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258EB7" w14:textId="77777777" w:rsidR="001F7792" w:rsidRDefault="006D239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Classement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E0AE3D" w14:textId="77777777" w:rsidR="001F7792" w:rsidRDefault="006D239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Code U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93700" w14:textId="77777777" w:rsidR="001F7792" w:rsidRDefault="006D239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Nombre de périodes</w:t>
            </w:r>
          </w:p>
        </w:tc>
      </w:tr>
      <w:tr w:rsidR="001F7792" w14:paraId="69B7226C" w14:textId="77777777">
        <w:trPr>
          <w:trHeight w:val="598"/>
          <w:jc w:val="center"/>
        </w:trPr>
        <w:tc>
          <w:tcPr>
            <w:tcW w:w="41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F2EC80" w14:textId="77777777" w:rsidR="001F7792" w:rsidRDefault="006D2394">
            <w:pPr>
              <w:ind w:left="56" w:right="-172"/>
            </w:pPr>
            <w:r>
              <w:t>Gestion du service interne de lutte contre l'incendie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7C7B6" w14:textId="77777777" w:rsidR="001F7792" w:rsidRDefault="006D239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CT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56976" w14:textId="77777777" w:rsidR="001F7792" w:rsidRDefault="006D239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8B8D44" w14:textId="77777777" w:rsidR="001F7792" w:rsidRDefault="006D239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</w:tr>
      <w:tr w:rsidR="001F7792" w14:paraId="048A0C0C" w14:textId="77777777">
        <w:trPr>
          <w:trHeight w:val="598"/>
          <w:jc w:val="center"/>
        </w:trPr>
        <w:tc>
          <w:tcPr>
            <w:tcW w:w="41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B07655" w14:textId="77777777" w:rsidR="001F7792" w:rsidRDefault="006D2394">
            <w:pPr>
              <w:ind w:left="56" w:right="-172"/>
            </w:pPr>
            <w:r>
              <w:t>Evacuation des occupants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86056" w14:textId="77777777" w:rsidR="001F7792" w:rsidRDefault="006D239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CT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4ABB2" w14:textId="77777777" w:rsidR="001F7792" w:rsidRDefault="006D239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4B8714" w14:textId="77777777" w:rsidR="001F7792" w:rsidRDefault="006D239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</w:tr>
      <w:tr w:rsidR="001F7792" w14:paraId="724DC981" w14:textId="77777777">
        <w:trPr>
          <w:trHeight w:val="598"/>
          <w:jc w:val="center"/>
        </w:trPr>
        <w:tc>
          <w:tcPr>
            <w:tcW w:w="41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FCCC8D" w14:textId="77777777" w:rsidR="001F7792" w:rsidRDefault="006D2394">
            <w:pPr>
              <w:ind w:left="56" w:right="-172"/>
            </w:pPr>
            <w:r>
              <w:t>Intervention en cas d’incendie</w:t>
            </w:r>
          </w:p>
          <w:p w14:paraId="03400CCD" w14:textId="77777777" w:rsidR="001F7792" w:rsidRDefault="001F7792">
            <w:pPr>
              <w:ind w:left="56" w:right="-172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7C434" w14:textId="77777777" w:rsidR="001F7792" w:rsidRDefault="006D239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CT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ECD6B" w14:textId="77777777" w:rsidR="001F7792" w:rsidRDefault="006D239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CB5A22" w14:textId="77777777" w:rsidR="001F7792" w:rsidRDefault="006D239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</w:tr>
      <w:tr w:rsidR="001F7792" w14:paraId="3BDCC18E" w14:textId="77777777">
        <w:trPr>
          <w:trHeight w:val="390"/>
          <w:jc w:val="center"/>
        </w:trPr>
        <w:tc>
          <w:tcPr>
            <w:tcW w:w="58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383D25" w14:textId="77777777" w:rsidR="001F7792" w:rsidRDefault="006D2394">
            <w:pPr>
              <w:ind w:right="426" w:firstLine="198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7.2. Part d’autonomie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8E81D7" w14:textId="77777777" w:rsidR="001F7792" w:rsidRDefault="006D239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8074C" w14:textId="77777777" w:rsidR="001F7792" w:rsidRDefault="006D239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</w:tr>
      <w:tr w:rsidR="001F7792" w14:paraId="024CD3A4" w14:textId="77777777">
        <w:trPr>
          <w:jc w:val="center"/>
        </w:trPr>
        <w:tc>
          <w:tcPr>
            <w:tcW w:w="583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</w:tcPr>
          <w:p w14:paraId="1EFA4159" w14:textId="77777777" w:rsidR="001F7792" w:rsidRDefault="006D2394">
            <w:pPr>
              <w:spacing w:before="60" w:after="60"/>
              <w:ind w:firstLine="198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Total des périodes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01A9C83B" w14:textId="77777777" w:rsidR="001F7792" w:rsidRDefault="001F7792">
            <w:pPr>
              <w:spacing w:after="120"/>
              <w:ind w:left="709"/>
              <w:rPr>
                <w:color w:val="000000"/>
                <w:szCs w:val="22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69732B31" w14:textId="77777777" w:rsidR="001F7792" w:rsidRDefault="006D2394">
            <w:pPr>
              <w:spacing w:before="60" w:after="60"/>
              <w:ind w:firstLine="198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10</w:t>
            </w:r>
          </w:p>
        </w:tc>
      </w:tr>
    </w:tbl>
    <w:p w14:paraId="585FFB8A" w14:textId="77777777" w:rsidR="001F7792" w:rsidRDefault="001F7792">
      <w:pPr>
        <w:rPr>
          <w:color w:val="1F497D"/>
          <w:highlight w:val="green"/>
          <w:lang w:eastAsia="en-US"/>
        </w:rPr>
      </w:pPr>
    </w:p>
    <w:p w14:paraId="7541C97B" w14:textId="77777777" w:rsidR="001F7792" w:rsidRDefault="001F7792">
      <w:pPr>
        <w:rPr>
          <w:color w:val="1F497D"/>
          <w:highlight w:val="green"/>
          <w:lang w:eastAsia="en-US"/>
        </w:rPr>
      </w:pPr>
    </w:p>
    <w:sectPr w:rsidR="001F7792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7395" w14:textId="77777777" w:rsidR="001F7792" w:rsidRDefault="006D2394">
      <w:r>
        <w:separator/>
      </w:r>
    </w:p>
  </w:endnote>
  <w:endnote w:type="continuationSeparator" w:id="0">
    <w:p w14:paraId="29EE25A1" w14:textId="77777777" w:rsidR="001F7792" w:rsidRDefault="006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9D27" w14:textId="77777777" w:rsidR="001F7792" w:rsidRDefault="001F7792">
    <w:pPr>
      <w:rPr>
        <w:b/>
        <w:color w:val="0000FF"/>
        <w:sz w:val="18"/>
        <w:szCs w:val="18"/>
      </w:rPr>
    </w:pPr>
  </w:p>
  <w:p w14:paraId="7DB3BD7A" w14:textId="77777777" w:rsidR="001F7792" w:rsidRDefault="006D2394">
    <w:pPr>
      <w:rPr>
        <w:bCs/>
        <w:caps/>
        <w:color w:val="2F5496" w:themeColor="accent1" w:themeShade="BF"/>
        <w:sz w:val="18"/>
        <w:szCs w:val="18"/>
      </w:rPr>
    </w:pPr>
    <w:r>
      <w:rPr>
        <w:bCs/>
        <w:color w:val="1F3864" w:themeColor="accent1" w:themeShade="80"/>
        <w:sz w:val="18"/>
        <w:szCs w:val="18"/>
      </w:rPr>
      <w:t xml:space="preserve">Initiation à la </w:t>
    </w:r>
    <w:r>
      <w:rPr>
        <w:bCs/>
        <w:color w:val="1F3864" w:themeColor="accent1" w:themeShade="80"/>
        <w:sz w:val="18"/>
        <w:szCs w:val="18"/>
      </w:rPr>
      <w:t>lutte interne contre l’incendie en milieu professionnel</w:t>
    </w:r>
    <w:r>
      <w:rPr>
        <w:bCs/>
        <w:color w:val="2F5496" w:themeColor="accent1" w:themeShade="BF"/>
        <w:sz w:val="18"/>
        <w:szCs w:val="18"/>
      </w:rPr>
      <w:tab/>
    </w:r>
    <w:r>
      <w:rPr>
        <w:bCs/>
        <w:color w:val="2F5496" w:themeColor="accent1" w:themeShade="BF"/>
        <w:sz w:val="18"/>
        <w:szCs w:val="18"/>
      </w:rPr>
      <w:tab/>
    </w:r>
    <w:r>
      <w:rPr>
        <w:bCs/>
        <w:color w:val="2F5496" w:themeColor="accent1" w:themeShade="BF"/>
        <w:sz w:val="18"/>
        <w:szCs w:val="18"/>
      </w:rPr>
      <w:tab/>
    </w:r>
    <w:r>
      <w:rPr>
        <w:bCs/>
        <w:color w:val="2F5496" w:themeColor="accent1" w:themeShade="BF"/>
        <w:sz w:val="18"/>
        <w:szCs w:val="18"/>
      </w:rPr>
      <w:tab/>
    </w:r>
    <w:r>
      <w:rPr>
        <w:bCs/>
        <w:color w:val="2F5496" w:themeColor="accent1" w:themeShade="BF"/>
        <w:sz w:val="18"/>
        <w:szCs w:val="18"/>
      </w:rPr>
      <w:tab/>
    </w:r>
    <w:r>
      <w:rPr>
        <w:bCs/>
        <w:color w:val="1F3864" w:themeColor="accent1" w:themeShade="80"/>
        <w:sz w:val="18"/>
        <w:szCs w:val="18"/>
      </w:rPr>
      <w:t xml:space="preserve">Page </w:t>
    </w:r>
    <w:r>
      <w:rPr>
        <w:bCs/>
        <w:color w:val="1F3864" w:themeColor="accent1" w:themeShade="80"/>
        <w:sz w:val="18"/>
        <w:szCs w:val="18"/>
      </w:rPr>
      <w:fldChar w:fldCharType="begin"/>
    </w:r>
    <w:r>
      <w:rPr>
        <w:bCs/>
        <w:color w:val="1F3864" w:themeColor="accent1" w:themeShade="80"/>
        <w:sz w:val="18"/>
        <w:szCs w:val="18"/>
      </w:rPr>
      <w:instrText xml:space="preserve"> PAGE </w:instrText>
    </w:r>
    <w:r>
      <w:rPr>
        <w:bCs/>
        <w:color w:val="1F3864" w:themeColor="accent1" w:themeShade="80"/>
        <w:sz w:val="18"/>
        <w:szCs w:val="18"/>
      </w:rPr>
      <w:fldChar w:fldCharType="separate"/>
    </w:r>
    <w:r>
      <w:rPr>
        <w:bCs/>
        <w:noProof/>
        <w:color w:val="1F3864" w:themeColor="accent1" w:themeShade="80"/>
        <w:sz w:val="18"/>
        <w:szCs w:val="18"/>
      </w:rPr>
      <w:t>4</w:t>
    </w:r>
    <w:r>
      <w:rPr>
        <w:bCs/>
        <w:color w:val="1F3864" w:themeColor="accent1" w:themeShade="80"/>
        <w:sz w:val="18"/>
        <w:szCs w:val="18"/>
      </w:rPr>
      <w:fldChar w:fldCharType="end"/>
    </w:r>
    <w:r>
      <w:rPr>
        <w:bCs/>
        <w:color w:val="1F3864" w:themeColor="accent1" w:themeShade="80"/>
        <w:sz w:val="18"/>
        <w:szCs w:val="18"/>
      </w:rPr>
      <w:t xml:space="preserve"> sur </w:t>
    </w:r>
    <w:r>
      <w:rPr>
        <w:bCs/>
        <w:color w:val="1F3864" w:themeColor="accent1" w:themeShade="80"/>
        <w:sz w:val="18"/>
        <w:szCs w:val="18"/>
      </w:rPr>
      <w:fldChar w:fldCharType="begin"/>
    </w:r>
    <w:r>
      <w:rPr>
        <w:bCs/>
        <w:color w:val="1F3864" w:themeColor="accent1" w:themeShade="80"/>
        <w:sz w:val="18"/>
        <w:szCs w:val="18"/>
      </w:rPr>
      <w:instrText xml:space="preserve"> NUMPAGES </w:instrText>
    </w:r>
    <w:r>
      <w:rPr>
        <w:bCs/>
        <w:color w:val="1F3864" w:themeColor="accent1" w:themeShade="80"/>
        <w:sz w:val="18"/>
        <w:szCs w:val="18"/>
      </w:rPr>
      <w:fldChar w:fldCharType="separate"/>
    </w:r>
    <w:r>
      <w:rPr>
        <w:bCs/>
        <w:noProof/>
        <w:color w:val="1F3864" w:themeColor="accent1" w:themeShade="80"/>
        <w:sz w:val="18"/>
        <w:szCs w:val="18"/>
      </w:rPr>
      <w:t>4</w:t>
    </w:r>
    <w:r>
      <w:rPr>
        <w:bCs/>
        <w:color w:val="1F3864" w:themeColor="accent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572F" w14:textId="77777777" w:rsidR="001F7792" w:rsidRDefault="006D2394">
      <w:r>
        <w:separator/>
      </w:r>
    </w:p>
  </w:footnote>
  <w:footnote w:type="continuationSeparator" w:id="0">
    <w:p w14:paraId="5FB5B50E" w14:textId="77777777" w:rsidR="001F7792" w:rsidRDefault="006D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21C6" w14:textId="77777777" w:rsidR="001F7792" w:rsidRDefault="001F779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0863" w14:textId="77777777" w:rsidR="001F7792" w:rsidRDefault="001F779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81EA" w14:textId="77777777" w:rsidR="001F7792" w:rsidRDefault="001F77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C3EFF5"/>
    <w:multiLevelType w:val="hybridMultilevel"/>
    <w:tmpl w:val="A63029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636436"/>
    <w:multiLevelType w:val="hybridMultilevel"/>
    <w:tmpl w:val="A030C6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11E04C1"/>
    <w:multiLevelType w:val="hybridMultilevel"/>
    <w:tmpl w:val="5FB2B9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F68D38"/>
    <w:multiLevelType w:val="hybridMultilevel"/>
    <w:tmpl w:val="DF5AC9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EB5704"/>
    <w:multiLevelType w:val="hybridMultilevel"/>
    <w:tmpl w:val="F82A1DA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40BC54"/>
    <w:multiLevelType w:val="hybridMultilevel"/>
    <w:tmpl w:val="5DDCDB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8F24054"/>
    <w:multiLevelType w:val="hybridMultilevel"/>
    <w:tmpl w:val="4296BFC6"/>
    <w:lvl w:ilvl="0" w:tplc="DE4482DA">
      <w:numFmt w:val="bullet"/>
      <w:lvlText w:val=""/>
      <w:lvlJc w:val="left"/>
      <w:pPr>
        <w:tabs>
          <w:tab w:val="num" w:pos="2114"/>
        </w:tabs>
        <w:ind w:left="2114" w:hanging="453"/>
      </w:pPr>
      <w:rPr>
        <w:rFonts w:ascii="Symbol" w:hAnsi="Symbol" w:hint="default"/>
        <w:b/>
        <w:i w:val="0"/>
        <w:sz w:val="18"/>
      </w:rPr>
    </w:lvl>
    <w:lvl w:ilvl="1" w:tplc="379EFE6E">
      <w:start w:val="1"/>
      <w:numFmt w:val="bullet"/>
      <w:lvlText w:val="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b/>
        <w:i w:val="0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9AD2ACA"/>
    <w:multiLevelType w:val="hybridMultilevel"/>
    <w:tmpl w:val="842AA91C"/>
    <w:lvl w:ilvl="0" w:tplc="08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AEA33DD"/>
    <w:multiLevelType w:val="multilevel"/>
    <w:tmpl w:val="604EFD36"/>
    <w:lvl w:ilvl="0">
      <w:start w:val="1"/>
      <w:numFmt w:val="bullet"/>
      <w:lvlText w:val=""/>
      <w:lvlJc w:val="left"/>
      <w:pPr>
        <w:tabs>
          <w:tab w:val="num" w:pos="2115"/>
        </w:tabs>
        <w:ind w:left="2115" w:hanging="454"/>
      </w:pPr>
      <w:rPr>
        <w:rFonts w:ascii="Symbol" w:hAnsi="Symbol" w:hint="default"/>
        <w:sz w:val="22"/>
        <w:szCs w:val="20"/>
      </w:rPr>
    </w:lvl>
    <w:lvl w:ilvl="1">
      <w:start w:val="1"/>
      <w:numFmt w:val="bullet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0334C"/>
    <w:multiLevelType w:val="multilevel"/>
    <w:tmpl w:val="42E0187C"/>
    <w:lvl w:ilvl="0">
      <w:start w:val="1"/>
      <w:numFmt w:val="bullet"/>
      <w:lvlText w:val=""/>
      <w:lvlJc w:val="left"/>
      <w:pPr>
        <w:tabs>
          <w:tab w:val="num" w:pos="357"/>
        </w:tabs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DA6DE82"/>
    <w:multiLevelType w:val="hybridMultilevel"/>
    <w:tmpl w:val="2EAA73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0D83AE2"/>
    <w:multiLevelType w:val="hybridMultilevel"/>
    <w:tmpl w:val="42E0187C"/>
    <w:lvl w:ilvl="0" w:tplc="6A3630FA">
      <w:start w:val="1"/>
      <w:numFmt w:val="bullet"/>
      <w:lvlText w:val=""/>
      <w:lvlJc w:val="left"/>
      <w:pPr>
        <w:tabs>
          <w:tab w:val="num" w:pos="357"/>
        </w:tabs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3065DD3"/>
    <w:multiLevelType w:val="hybridMultilevel"/>
    <w:tmpl w:val="604EFD36"/>
    <w:lvl w:ilvl="0" w:tplc="E3DE483E">
      <w:start w:val="1"/>
      <w:numFmt w:val="bullet"/>
      <w:lvlText w:val=""/>
      <w:lvlJc w:val="left"/>
      <w:pPr>
        <w:tabs>
          <w:tab w:val="num" w:pos="2115"/>
        </w:tabs>
        <w:ind w:left="2115" w:hanging="454"/>
      </w:pPr>
      <w:rPr>
        <w:rFonts w:ascii="Symbol" w:hAnsi="Symbol" w:hint="default"/>
        <w:sz w:val="22"/>
        <w:szCs w:val="20"/>
      </w:rPr>
    </w:lvl>
    <w:lvl w:ilvl="1" w:tplc="87AE9CE8">
      <w:start w:val="1"/>
      <w:numFmt w:val="bullet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88DD3E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3" w:tplc="39FE177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72117"/>
    <w:multiLevelType w:val="hybridMultilevel"/>
    <w:tmpl w:val="2F44BD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866CF"/>
    <w:multiLevelType w:val="multilevel"/>
    <w:tmpl w:val="87AE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F61F5"/>
    <w:multiLevelType w:val="hybridMultilevel"/>
    <w:tmpl w:val="87AE95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F1996"/>
    <w:multiLevelType w:val="hybridMultilevel"/>
    <w:tmpl w:val="A9BE6360"/>
    <w:lvl w:ilvl="0" w:tplc="080C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17" w15:restartNumberingAfterBreak="0">
    <w:nsid w:val="501748AB"/>
    <w:multiLevelType w:val="hybridMultilevel"/>
    <w:tmpl w:val="64FEC258"/>
    <w:lvl w:ilvl="0" w:tplc="B27CD726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BE7BF2"/>
    <w:multiLevelType w:val="hybridMultilevel"/>
    <w:tmpl w:val="8F4E0606"/>
    <w:lvl w:ilvl="0" w:tplc="628C13FE">
      <w:start w:val="1"/>
      <w:numFmt w:val="bullet"/>
      <w:lvlText w:val=""/>
      <w:lvlJc w:val="left"/>
      <w:pPr>
        <w:tabs>
          <w:tab w:val="num" w:pos="1354"/>
        </w:tabs>
        <w:ind w:left="1354" w:hanging="454"/>
      </w:pPr>
      <w:rPr>
        <w:rFonts w:ascii="Symbol" w:hAnsi="Symbol" w:hint="default"/>
        <w:sz w:val="22"/>
        <w:szCs w:val="20"/>
      </w:rPr>
    </w:lvl>
    <w:lvl w:ilvl="1" w:tplc="87AE9CE8">
      <w:start w:val="1"/>
      <w:numFmt w:val="bullet"/>
      <w:lvlText w:val=""/>
      <w:lvlJc w:val="left"/>
      <w:pPr>
        <w:tabs>
          <w:tab w:val="num" w:pos="657"/>
        </w:tabs>
        <w:ind w:left="657" w:hanging="51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88DD3E">
      <w:start w:val="1"/>
      <w:numFmt w:val="bullet"/>
      <w:lvlText w:val=""/>
      <w:lvlJc w:val="left"/>
      <w:pPr>
        <w:tabs>
          <w:tab w:val="num" w:pos="-421"/>
        </w:tabs>
        <w:ind w:left="-421" w:hanging="340"/>
      </w:pPr>
      <w:rPr>
        <w:rFonts w:ascii="Symbol" w:hAnsi="Symbol" w:hint="default"/>
        <w:sz w:val="20"/>
        <w:szCs w:val="20"/>
      </w:rPr>
    </w:lvl>
    <w:lvl w:ilvl="3" w:tplc="39FE177A">
      <w:start w:val="4"/>
      <w:numFmt w:val="bullet"/>
      <w:lvlText w:val="-"/>
      <w:lvlJc w:val="left"/>
      <w:pPr>
        <w:tabs>
          <w:tab w:val="num" w:pos="2119"/>
        </w:tabs>
        <w:ind w:left="2119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4" w:tplc="040C0003" w:tentative="1">
      <w:start w:val="1"/>
      <w:numFmt w:val="bullet"/>
      <w:lvlText w:val="o"/>
      <w:lvlJc w:val="left"/>
      <w:pPr>
        <w:tabs>
          <w:tab w:val="num" w:pos="2839"/>
        </w:tabs>
        <w:ind w:left="28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59"/>
        </w:tabs>
        <w:ind w:left="35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79"/>
        </w:tabs>
        <w:ind w:left="42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99"/>
        </w:tabs>
        <w:ind w:left="49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19"/>
        </w:tabs>
        <w:ind w:left="5719" w:hanging="360"/>
      </w:pPr>
      <w:rPr>
        <w:rFonts w:ascii="Wingdings" w:hAnsi="Wingdings" w:hint="default"/>
      </w:rPr>
    </w:lvl>
  </w:abstractNum>
  <w:abstractNum w:abstractNumId="19" w15:restartNumberingAfterBreak="0">
    <w:nsid w:val="53970E95"/>
    <w:multiLevelType w:val="hybridMultilevel"/>
    <w:tmpl w:val="BE10DE3C"/>
    <w:lvl w:ilvl="0" w:tplc="24202B74">
      <w:start w:val="1"/>
      <w:numFmt w:val="bullet"/>
      <w:lvlText w:val=""/>
      <w:lvlJc w:val="left"/>
      <w:pPr>
        <w:ind w:left="121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4C310B4"/>
    <w:multiLevelType w:val="hybridMultilevel"/>
    <w:tmpl w:val="ECDA146C"/>
    <w:lvl w:ilvl="0" w:tplc="6A3630F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FB3FE"/>
    <w:multiLevelType w:val="hybridMultilevel"/>
    <w:tmpl w:val="A3C631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3B6D77"/>
    <w:multiLevelType w:val="multilevel"/>
    <w:tmpl w:val="040C001D"/>
    <w:styleLink w:val="Style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1068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61C0252"/>
    <w:multiLevelType w:val="hybridMultilevel"/>
    <w:tmpl w:val="3F88C414"/>
    <w:lvl w:ilvl="0" w:tplc="040C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4" w15:restartNumberingAfterBreak="0">
    <w:nsid w:val="662564D5"/>
    <w:multiLevelType w:val="hybridMultilevel"/>
    <w:tmpl w:val="E6643460"/>
    <w:lvl w:ilvl="0" w:tplc="92822E3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31659B"/>
    <w:multiLevelType w:val="multilevel"/>
    <w:tmpl w:val="4BB83B5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71C8500D"/>
    <w:multiLevelType w:val="hybridMultilevel"/>
    <w:tmpl w:val="9A400F7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301014"/>
    <w:multiLevelType w:val="hybridMultilevel"/>
    <w:tmpl w:val="14D235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2"/>
  </w:num>
  <w:num w:numId="4">
    <w:abstractNumId w:val="24"/>
  </w:num>
  <w:num w:numId="5">
    <w:abstractNumId w:val="25"/>
  </w:num>
  <w:num w:numId="6">
    <w:abstractNumId w:val="8"/>
  </w:num>
  <w:num w:numId="7">
    <w:abstractNumId w:val="18"/>
  </w:num>
  <w:num w:numId="8">
    <w:abstractNumId w:val="21"/>
  </w:num>
  <w:num w:numId="9">
    <w:abstractNumId w:val="10"/>
  </w:num>
  <w:num w:numId="10">
    <w:abstractNumId w:val="27"/>
  </w:num>
  <w:num w:numId="11">
    <w:abstractNumId w:val="13"/>
  </w:num>
  <w:num w:numId="12">
    <w:abstractNumId w:val="15"/>
  </w:num>
  <w:num w:numId="13">
    <w:abstractNumId w:val="14"/>
  </w:num>
  <w:num w:numId="14">
    <w:abstractNumId w:val="20"/>
  </w:num>
  <w:num w:numId="15">
    <w:abstractNumId w:val="11"/>
  </w:num>
  <w:num w:numId="16">
    <w:abstractNumId w:val="17"/>
  </w:num>
  <w:num w:numId="17">
    <w:abstractNumId w:val="9"/>
  </w:num>
  <w:num w:numId="18">
    <w:abstractNumId w:val="26"/>
  </w:num>
  <w:num w:numId="19">
    <w:abstractNumId w:val="7"/>
  </w:num>
  <w:num w:numId="20">
    <w:abstractNumId w:val="16"/>
  </w:num>
  <w:num w:numId="21">
    <w:abstractNumId w:val="0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19"/>
  </w:num>
  <w:num w:numId="27">
    <w:abstractNumId w:val="2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92"/>
    <w:rsid w:val="001F7792"/>
    <w:rsid w:val="006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23ADA453"/>
  <w15:chartTrackingRefBased/>
  <w15:docId w15:val="{B488763C-F09D-419E-B072-E34AE430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pPr>
      <w:tabs>
        <w:tab w:val="left" w:pos="284"/>
      </w:tabs>
    </w:pPr>
    <w:rPr>
      <w:b/>
      <w:lang w:val="fr-BE"/>
    </w:rPr>
  </w:style>
  <w:style w:type="numbering" w:customStyle="1" w:styleId="Style2">
    <w:name w:val="Style2"/>
    <w:pPr>
      <w:numPr>
        <w:numId w:val="1"/>
      </w:numPr>
    </w:pPr>
  </w:style>
  <w:style w:type="paragraph" w:customStyle="1" w:styleId="Texte">
    <w:name w:val="Texte"/>
    <w:basedOn w:val="Normal"/>
    <w:rPr>
      <w:rFonts w:ascii="MS Serif" w:hAnsi="MS Serif"/>
      <w:noProof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Paragraphedeliste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fr-BE" w:eastAsia="en-US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pPr>
      <w:jc w:val="both"/>
    </w:pPr>
    <w:rPr>
      <w:sz w:val="20"/>
      <w:lang w:eastAsia="en-US"/>
    </w:rPr>
  </w:style>
  <w:style w:type="character" w:customStyle="1" w:styleId="CommentaireCar">
    <w:name w:val="Commentaire Car"/>
    <w:link w:val="Commentaire"/>
    <w:semiHidden/>
    <w:locked/>
    <w:rPr>
      <w:lang w:val="fr-FR" w:eastAsia="en-US" w:bidi="ar-SA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Objetducommentaire">
    <w:name w:val="annotation subject"/>
    <w:basedOn w:val="Commentaire"/>
    <w:next w:val="Commentaire"/>
    <w:semiHidden/>
    <w:pPr>
      <w:jc w:val="left"/>
    </w:pPr>
    <w:rPr>
      <w:b/>
      <w:bCs/>
      <w:lang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Normal2">
    <w:name w:val="Normal+2"/>
    <w:basedOn w:val="Default"/>
    <w:next w:val="Default"/>
    <w:rPr>
      <w:color w:val="auto"/>
    </w:rPr>
  </w:style>
  <w:style w:type="paragraph" w:customStyle="1" w:styleId="ecxmsolistparagraph">
    <w:name w:val="ecxmsolistparagraph"/>
    <w:basedOn w:val="Normal"/>
    <w:pPr>
      <w:spacing w:after="324"/>
    </w:pPr>
    <w:rPr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7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16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337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2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03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13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4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6840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472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652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0324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08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275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2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5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4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1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32511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5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2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49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36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1594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94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574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25524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28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947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A761361249A440A2043E72FCE94C71" ma:contentTypeVersion="12" ma:contentTypeDescription="Crée un document." ma:contentTypeScope="" ma:versionID="c4cb073ebf8203b3dc85f162a9207b9e">
  <xsd:schema xmlns:xsd="http://www.w3.org/2001/XMLSchema" xmlns:xs="http://www.w3.org/2001/XMLSchema" xmlns:p="http://schemas.microsoft.com/office/2006/metadata/properties" xmlns:ns3="a33c70cb-35ec-46f0-bd69-a82493870f39" xmlns:ns4="b589c0d3-6e09-4fc4-87aa-704bac353951" targetNamespace="http://schemas.microsoft.com/office/2006/metadata/properties" ma:root="true" ma:fieldsID="608490904f3f787a9fa946b4a2764ca8" ns3:_="" ns4:_="">
    <xsd:import namespace="a33c70cb-35ec-46f0-bd69-a82493870f39"/>
    <xsd:import namespace="b589c0d3-6e09-4fc4-87aa-704bac3539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c70cb-35ec-46f0-bd69-a82493870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9c0d3-6e09-4fc4-87aa-704bac353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DB67B-4C69-4859-A5BC-99351B9610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1700E5-540F-4B3E-96BF-D61AEB39A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55E5E-74B7-4E37-90EB-F7B868649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c70cb-35ec-46f0-bd69-a82493870f39"/>
    <ds:schemaRef ds:uri="b589c0d3-6e09-4fc4-87aa-704bac353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7BD99A-AB0B-45E9-9D50-31830754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4712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>Hewlett-Packard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subject/>
  <dc:creator>Surekha HOGGE</dc:creator>
  <cp:keywords/>
  <cp:lastModifiedBy>Tatiana  VANDER STOCK</cp:lastModifiedBy>
  <cp:revision>2</cp:revision>
  <cp:lastPrinted>2013-02-15T10:26:00Z</cp:lastPrinted>
  <dcterms:created xsi:type="dcterms:W3CDTF">2021-12-15T12:15:00Z</dcterms:created>
  <dcterms:modified xsi:type="dcterms:W3CDTF">2021-12-15T12:15:00Z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0x010100CAA761361249A440A2043E72FCE94C71</vt:lpwstr>
  </property>
</Properties>
</file>