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MINISTERE DE LA COMMUNAUTE FRANCAISE</w:t>
      </w:r>
    </w:p>
    <w:p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  <w:r>
        <w:rPr>
          <w:rFonts w:ascii="Times New Roman" w:hAnsi="Times New Roman"/>
          <w:b/>
          <w:sz w:val="18"/>
          <w:lang w:val="fr-FR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 xml:space="preserve">ENSEIGNEMENT DE PROMOTION SOCIALE </w:t>
      </w: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itre2"/>
        <w:tabs>
          <w:tab w:val="left" w:pos="0"/>
        </w:tabs>
        <w:rPr>
          <w:sz w:val="28"/>
        </w:rPr>
      </w:pPr>
      <w:r>
        <w:rPr>
          <w:sz w:val="28"/>
        </w:rPr>
        <w:t>DOSSIER PEDAGOGIQUE</w:t>
      </w:r>
    </w:p>
    <w:p>
      <w:pPr>
        <w:pStyle w:val="Titre1"/>
      </w:pPr>
    </w:p>
    <w:p/>
    <w:p>
      <w:pPr>
        <w:pStyle w:val="Titre2"/>
        <w:rPr>
          <w:caps/>
        </w:rPr>
      </w:pPr>
      <w:r>
        <w:rPr>
          <w:sz w:val="24"/>
        </w:rPr>
        <w:t>UNITE D'ENSEIGNEMENT</w:t>
      </w:r>
      <w:r>
        <w:rPr>
          <w:b w:val="0"/>
          <w:bCs w:val="0"/>
          <w:sz w:val="24"/>
        </w:rPr>
        <w:t xml:space="preserve"> </w:t>
      </w:r>
    </w:p>
    <w:p>
      <w:pPr>
        <w:pStyle w:val="Titre2"/>
        <w:rPr>
          <w:b w:val="0"/>
          <w:sz w:val="32"/>
          <w:szCs w:val="32"/>
        </w:rPr>
      </w:pPr>
    </w:p>
    <w:p>
      <w:pPr>
        <w:rPr>
          <w:b/>
          <w:caps/>
          <w:sz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FRANÇAIS ET COMMUNICATION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ENSEIGNEMENT SECONDAIRE SUPERIEUR DE TRANSITION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W w:w="612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0"/>
      </w:tblGrid>
      <w:tr>
        <w:trPr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lang w:val="nl-BE"/>
              </w:rPr>
              <w:t>CODE :</w:t>
            </w:r>
            <w:proofErr w:type="gramEnd"/>
            <w:r>
              <w:rPr>
                <w:rFonts w:ascii="Times New Roman" w:hAnsi="Times New Roman"/>
                <w:b/>
                <w:sz w:val="22"/>
                <w:lang w:val="nl-BE"/>
              </w:rPr>
              <w:t xml:space="preserve">  03 31 23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2"/>
                <w:lang w:val="nl-BE"/>
              </w:rPr>
              <w:t>U21 D1</w:t>
            </w:r>
          </w:p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</w:p>
        </w:tc>
      </w:tr>
      <w:tr>
        <w:trPr>
          <w:jc w:val="center"/>
        </w:trPr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r>
              <w:rPr>
                <w:rFonts w:ascii="Times New Roman" w:hAnsi="Times New Roman"/>
                <w:b/>
                <w:sz w:val="22"/>
                <w:lang w:val="nl-BE"/>
              </w:rPr>
              <w:t xml:space="preserve">CODE DU DOMAINE DE </w:t>
            </w:r>
            <w:proofErr w:type="gramStart"/>
            <w:r>
              <w:rPr>
                <w:rFonts w:ascii="Times New Roman" w:hAnsi="Times New Roman"/>
                <w:b/>
                <w:sz w:val="22"/>
                <w:lang w:val="nl-BE"/>
              </w:rPr>
              <w:t>FORMATION :</w:t>
            </w:r>
            <w:proofErr w:type="gramEnd"/>
            <w:r>
              <w:rPr>
                <w:rFonts w:ascii="Times New Roman" w:hAnsi="Times New Roman"/>
                <w:b/>
                <w:sz w:val="22"/>
                <w:lang w:val="nl-BE"/>
              </w:rPr>
              <w:t xml:space="preserve">  001</w:t>
            </w:r>
          </w:p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</w:p>
        </w:tc>
      </w:tr>
      <w:tr>
        <w:trPr>
          <w:jc w:val="center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DOCUMENT DE REFERENCE INTER-RESEAUX</w:t>
            </w:r>
          </w:p>
          <w:p>
            <w:pPr>
              <w:pStyle w:val="Texte"/>
              <w:rPr>
                <w:rFonts w:ascii="Times New Roman" w:hAnsi="Times New Roman"/>
                <w:sz w:val="22"/>
                <w:lang w:val="fr-FR"/>
              </w:rPr>
            </w:pPr>
          </w:p>
        </w:tc>
      </w:tr>
    </w:tbl>
    <w:p>
      <w:pPr>
        <w:sectPr>
          <w:headerReference w:type="default" r:id="rId7"/>
          <w:footnotePr>
            <w:pos w:val="beneathText"/>
          </w:footnotePr>
          <w:pgSz w:w="11905" w:h="16837"/>
          <w:pgMar w:top="1417" w:right="990" w:bottom="1291" w:left="1417" w:header="720" w:footer="720" w:gutter="0"/>
          <w:cols w:space="720"/>
          <w:docGrid w:linePitch="360"/>
        </w:sectPr>
      </w:pPr>
    </w:p>
    <w:p/>
    <w:p/>
    <w:p/>
    <w:p/>
    <w:p>
      <w:pPr>
        <w:jc w:val="center"/>
        <w:rPr>
          <w:b/>
        </w:rPr>
      </w:pPr>
      <w:r>
        <w:rPr>
          <w:b/>
        </w:rPr>
        <w:t>Approbation du Gouvernement de la Communauté française du 21 juin 2018</w:t>
      </w:r>
      <w:bookmarkStart w:id="0" w:name="_GoBack"/>
      <w:bookmarkEnd w:id="0"/>
      <w:r>
        <w:rPr>
          <w:b/>
        </w:rPr>
        <w:t>,</w:t>
      </w:r>
    </w:p>
    <w:p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</w:p>
    <w:p>
      <w:pPr>
        <w:rPr>
          <w:lang w:val="fr-BE"/>
        </w:rPr>
      </w:pPr>
    </w:p>
    <w:tbl>
      <w:tblPr>
        <w:tblW w:w="93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snapToGrid w:val="0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FRANÇAIS ET COMMUNICATION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enseignement SECONDAIRE superieur DE TRANSITION</w:t>
            </w:r>
          </w:p>
          <w:p>
            <w:pPr>
              <w:rPr>
                <w:b/>
                <w:sz w:val="28"/>
              </w:rPr>
            </w:pPr>
          </w:p>
        </w:tc>
      </w:tr>
    </w:tbl>
    <w:p/>
    <w:p/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FINALITES DE L’UNITE D'ENSEIGNEMENT</w:t>
      </w:r>
    </w:p>
    <w:p/>
    <w:p>
      <w:pPr>
        <w:numPr>
          <w:ilvl w:val="1"/>
          <w:numId w:val="2"/>
        </w:numPr>
        <w:tabs>
          <w:tab w:val="left" w:pos="425"/>
          <w:tab w:val="left" w:pos="860"/>
        </w:tabs>
        <w:rPr>
          <w:b/>
          <w:sz w:val="22"/>
        </w:rPr>
      </w:pPr>
      <w:r>
        <w:rPr>
          <w:b/>
          <w:sz w:val="22"/>
        </w:rPr>
        <w:t>Finalités générales</w:t>
      </w:r>
    </w:p>
    <w:p>
      <w:pPr>
        <w:ind w:left="425"/>
        <w:rPr>
          <w:b/>
          <w:sz w:val="22"/>
        </w:rPr>
      </w:pPr>
    </w:p>
    <w:p>
      <w:pPr>
        <w:suppressAutoHyphens w:val="0"/>
        <w:spacing w:after="120"/>
        <w:ind w:left="851"/>
        <w:jc w:val="both"/>
        <w:rPr>
          <w:sz w:val="22"/>
        </w:rPr>
      </w:pPr>
      <w:r>
        <w:rPr>
          <w:sz w:val="22"/>
        </w:rPr>
        <w:t>Conformément à l’article 7 du décret de la Communauté française du 16 avril 1991 organisant l'enseignement de promotion sociale, cette unité d'enseignement doit :</w:t>
      </w:r>
    </w:p>
    <w:p>
      <w:pPr>
        <w:numPr>
          <w:ilvl w:val="0"/>
          <w:numId w:val="3"/>
        </w:numPr>
        <w:suppressAutoHyphens w:val="0"/>
        <w:spacing w:after="120"/>
        <w:ind w:left="1134" w:hanging="295"/>
        <w:jc w:val="both"/>
        <w:rPr>
          <w:sz w:val="22"/>
        </w:rPr>
      </w:pPr>
      <w:r>
        <w:rPr>
          <w:sz w:val="22"/>
          <w:szCs w:val="22"/>
          <w:lang w:val="fr-BE"/>
        </w:rPr>
        <w:t>concourir</w:t>
      </w:r>
      <w:r>
        <w:rPr>
          <w:sz w:val="22"/>
        </w:rPr>
        <w:t xml:space="preserve"> à l’épanouissement individuel en promouvant une meilleure insertion professionnelle, sociale, culturelle et scolaire ;</w:t>
      </w:r>
    </w:p>
    <w:p>
      <w:pPr>
        <w:numPr>
          <w:ilvl w:val="0"/>
          <w:numId w:val="3"/>
        </w:numPr>
        <w:suppressAutoHyphens w:val="0"/>
        <w:ind w:left="1134" w:hanging="294"/>
        <w:jc w:val="both"/>
        <w:rPr>
          <w:sz w:val="22"/>
        </w:rPr>
      </w:pPr>
      <w:r>
        <w:rPr>
          <w:sz w:val="22"/>
          <w:szCs w:val="22"/>
          <w:lang w:val="fr-BE"/>
        </w:rPr>
        <w:t>répondre</w:t>
      </w:r>
      <w:r>
        <w:rPr>
          <w:sz w:val="22"/>
        </w:rPr>
        <w:t xml:space="preserve"> aux besoins et demandes en formation émanant des entreprises, des administrations, de l’enseignement et d’une manière générale des milieux socio-économiques et culturels.</w:t>
      </w:r>
    </w:p>
    <w:p>
      <w:pPr>
        <w:rPr>
          <w:sz w:val="22"/>
        </w:rPr>
      </w:pPr>
    </w:p>
    <w:p>
      <w:pPr>
        <w:ind w:left="851" w:hanging="426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  <w:bookmarkStart w:id="1" w:name="FIP"/>
      <w:bookmarkEnd w:id="1"/>
    </w:p>
    <w:p>
      <w:pPr>
        <w:shd w:val="clear" w:color="auto" w:fill="FFFFFF"/>
        <w:tabs>
          <w:tab w:val="left" w:pos="709"/>
        </w:tabs>
        <w:spacing w:before="120"/>
        <w:ind w:left="83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Cette unité d'enseignement vise à permettre à l’étudiant face à une situation issue de la vie quotidienne ou professionnelle :</w:t>
      </w:r>
    </w:p>
    <w:p>
      <w:pPr>
        <w:shd w:val="clear" w:color="auto" w:fill="FFFFFF"/>
        <w:tabs>
          <w:tab w:val="left" w:pos="709"/>
        </w:tabs>
        <w:spacing w:before="120"/>
        <w:ind w:left="839"/>
        <w:jc w:val="both"/>
        <w:rPr>
          <w:sz w:val="22"/>
          <w:szCs w:val="22"/>
          <w:lang w:eastAsia="fr-FR"/>
        </w:rPr>
      </w:pPr>
    </w:p>
    <w:p>
      <w:pPr>
        <w:numPr>
          <w:ilvl w:val="0"/>
          <w:numId w:val="3"/>
        </w:numPr>
        <w:suppressAutoHyphens w:val="0"/>
        <w:spacing w:after="120"/>
        <w:ind w:left="1134" w:hanging="295"/>
        <w:jc w:val="both"/>
        <w:rPr>
          <w:sz w:val="22"/>
        </w:rPr>
      </w:pPr>
      <w:r>
        <w:rPr>
          <w:sz w:val="22"/>
          <w:szCs w:val="22"/>
          <w:lang w:val="fr-BE"/>
        </w:rPr>
        <w:t xml:space="preserve">de rechercher et de traiter l’information en développant un esprit critique ; </w:t>
      </w:r>
    </w:p>
    <w:p>
      <w:pPr>
        <w:numPr>
          <w:ilvl w:val="0"/>
          <w:numId w:val="3"/>
        </w:numPr>
        <w:suppressAutoHyphens w:val="0"/>
        <w:spacing w:after="120"/>
        <w:ind w:left="1134" w:hanging="295"/>
        <w:jc w:val="both"/>
        <w:rPr>
          <w:sz w:val="22"/>
        </w:rPr>
      </w:pPr>
      <w:r>
        <w:rPr>
          <w:sz w:val="22"/>
        </w:rPr>
        <w:t>d’organiser et d’intégrer les informations recueillies ;</w:t>
      </w:r>
    </w:p>
    <w:p>
      <w:pPr>
        <w:numPr>
          <w:ilvl w:val="0"/>
          <w:numId w:val="3"/>
        </w:numPr>
        <w:suppressAutoHyphens w:val="0"/>
        <w:spacing w:after="120"/>
        <w:ind w:left="1134" w:hanging="295"/>
        <w:jc w:val="both"/>
        <w:rPr>
          <w:sz w:val="22"/>
        </w:rPr>
      </w:pPr>
      <w:r>
        <w:rPr>
          <w:sz w:val="22"/>
        </w:rPr>
        <w:t>de communiquer oralement et par écrit de manière claire et adaptée au contexte.</w:t>
      </w:r>
    </w:p>
    <w:p>
      <w:pPr>
        <w:pStyle w:val="Listecouleur-Accent11"/>
        <w:ind w:left="0"/>
        <w:rPr>
          <w:sz w:val="22"/>
          <w:szCs w:val="22"/>
        </w:rPr>
      </w:pPr>
    </w:p>
    <w:p>
      <w:pPr>
        <w:pStyle w:val="Listecouleur-Accent11"/>
        <w:ind w:left="0"/>
        <w:rPr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rPr>
          <w:sz w:val="22"/>
        </w:rPr>
      </w:pPr>
    </w:p>
    <w:p>
      <w:pPr>
        <w:numPr>
          <w:ilvl w:val="1"/>
          <w:numId w:val="2"/>
        </w:numPr>
        <w:tabs>
          <w:tab w:val="clear" w:pos="1080"/>
          <w:tab w:val="num" w:pos="900"/>
        </w:tabs>
        <w:rPr>
          <w:b/>
          <w:sz w:val="22"/>
        </w:rPr>
      </w:pPr>
      <w:r>
        <w:rPr>
          <w:b/>
          <w:sz w:val="22"/>
        </w:rPr>
        <w:t>Capacités</w:t>
      </w:r>
    </w:p>
    <w:p>
      <w:pPr>
        <w:autoSpaceDE w:val="0"/>
        <w:autoSpaceDN w:val="0"/>
        <w:adjustRightInd w:val="0"/>
        <w:jc w:val="both"/>
        <w:rPr>
          <w:i/>
          <w:color w:val="215868"/>
          <w:sz w:val="24"/>
          <w:szCs w:val="24"/>
        </w:rPr>
      </w:pPr>
    </w:p>
    <w:p>
      <w:pPr>
        <w:widowControl w:val="0"/>
        <w:numPr>
          <w:ilvl w:val="0"/>
          <w:numId w:val="17"/>
        </w:numPr>
        <w:tabs>
          <w:tab w:val="clear" w:pos="360"/>
          <w:tab w:val="left" w:pos="-720"/>
          <w:tab w:val="left" w:pos="851"/>
          <w:tab w:val="num" w:pos="1134"/>
        </w:tabs>
        <w:suppressAutoHyphens w:val="0"/>
        <w:ind w:left="1134" w:hanging="284"/>
        <w:jc w:val="both"/>
        <w:rPr>
          <w:sz w:val="22"/>
          <w:szCs w:val="22"/>
        </w:rPr>
      </w:pPr>
      <w:r>
        <w:rPr>
          <w:sz w:val="22"/>
          <w:szCs w:val="22"/>
        </w:rPr>
        <w:t>comprendre un texte écrit (+/- 30 lignes) dans un langage usuel, par exemple en réalisant une synthèse ou en répondant à des questions sur le fond ;</w:t>
      </w:r>
    </w:p>
    <w:p>
      <w:pPr>
        <w:tabs>
          <w:tab w:val="left" w:pos="-720"/>
          <w:tab w:val="left" w:pos="851"/>
        </w:tabs>
        <w:jc w:val="both"/>
        <w:rPr>
          <w:sz w:val="22"/>
          <w:szCs w:val="22"/>
        </w:rPr>
      </w:pPr>
    </w:p>
    <w:p>
      <w:pPr>
        <w:widowControl w:val="0"/>
        <w:numPr>
          <w:ilvl w:val="0"/>
          <w:numId w:val="18"/>
        </w:numPr>
        <w:tabs>
          <w:tab w:val="clear" w:pos="360"/>
          <w:tab w:val="left" w:pos="-720"/>
          <w:tab w:val="left" w:pos="851"/>
          <w:tab w:val="num" w:pos="1134"/>
        </w:tabs>
        <w:suppressAutoHyphens w:val="0"/>
        <w:ind w:left="1134" w:hanging="284"/>
        <w:jc w:val="both"/>
        <w:rPr>
          <w:sz w:val="22"/>
          <w:szCs w:val="22"/>
        </w:rPr>
      </w:pPr>
      <w:r>
        <w:rPr>
          <w:sz w:val="22"/>
          <w:szCs w:val="22"/>
        </w:rPr>
        <w:t>émettre, de manière cohérente et structurée, un commentaire personnel à propos d'un texte.</w:t>
      </w:r>
    </w:p>
    <w:p>
      <w:pPr>
        <w:ind w:left="425"/>
        <w:rPr>
          <w:b/>
          <w:sz w:val="22"/>
        </w:rPr>
      </w:pPr>
    </w:p>
    <w:p>
      <w:pPr>
        <w:ind w:left="425"/>
        <w:rPr>
          <w:b/>
          <w:sz w:val="22"/>
        </w:rPr>
      </w:pPr>
    </w:p>
    <w:p>
      <w:pPr>
        <w:numPr>
          <w:ilvl w:val="1"/>
          <w:numId w:val="2"/>
        </w:numPr>
        <w:rPr>
          <w:b/>
          <w:sz w:val="22"/>
        </w:rPr>
      </w:pPr>
      <w:r>
        <w:rPr>
          <w:b/>
          <w:sz w:val="22"/>
        </w:rPr>
        <w:t>Titre pouvant en tenir lieu</w:t>
      </w:r>
    </w:p>
    <w:p>
      <w:pPr>
        <w:ind w:left="360"/>
        <w:rPr>
          <w:b/>
          <w:sz w:val="22"/>
        </w:rPr>
      </w:pPr>
    </w:p>
    <w:p>
      <w:pPr>
        <w:numPr>
          <w:ilvl w:val="12"/>
          <w:numId w:val="0"/>
        </w:numPr>
        <w:ind w:left="1275"/>
        <w:jc w:val="both"/>
        <w:rPr>
          <w:sz w:val="24"/>
        </w:rPr>
      </w:pPr>
    </w:p>
    <w:p>
      <w:pPr>
        <w:pStyle w:val="Retraitcorpsdetexte2"/>
        <w:spacing w:line="240" w:lineRule="auto"/>
        <w:ind w:left="851"/>
        <w:rPr>
          <w:sz w:val="22"/>
        </w:rPr>
      </w:pPr>
      <w:r>
        <w:rPr>
          <w:sz w:val="22"/>
        </w:rPr>
        <w:t>Certificat de l’enseignement secondaire du deuxième degré (C2D).</w:t>
      </w:r>
    </w:p>
    <w:p>
      <w:pPr>
        <w:rPr>
          <w:sz w:val="24"/>
          <w:szCs w:val="22"/>
        </w:rPr>
      </w:pPr>
    </w:p>
    <w:p>
      <w:pPr>
        <w:rPr>
          <w:sz w:val="22"/>
          <w:szCs w:val="22"/>
        </w:rPr>
      </w:pPr>
    </w:p>
    <w:p>
      <w:pPr>
        <w:suppressAutoHyphens w:val="0"/>
        <w:rPr>
          <w:b/>
          <w:sz w:val="22"/>
        </w:rPr>
      </w:pPr>
      <w:r>
        <w:rPr>
          <w:b/>
          <w:sz w:val="22"/>
        </w:rPr>
        <w:br w:type="page"/>
      </w:r>
    </w:p>
    <w:p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lastRenderedPageBreak/>
        <w:t>ACQUIS D'APPRENTISSAGE</w:t>
      </w:r>
    </w:p>
    <w:p>
      <w:pPr>
        <w:ind w:left="283" w:hanging="283"/>
        <w:jc w:val="both"/>
        <w:rPr>
          <w:b/>
          <w:sz w:val="22"/>
        </w:rPr>
      </w:pPr>
    </w:p>
    <w:p>
      <w:pPr>
        <w:spacing w:after="120"/>
        <w:ind w:left="360"/>
        <w:jc w:val="both"/>
        <w:rPr>
          <w:b/>
          <w:sz w:val="22"/>
          <w:szCs w:val="22"/>
        </w:rPr>
      </w:pPr>
      <w:bookmarkStart w:id="2" w:name="CAT"/>
      <w:bookmarkEnd w:id="2"/>
      <w:r>
        <w:rPr>
          <w:b/>
          <w:sz w:val="22"/>
          <w:szCs w:val="22"/>
        </w:rPr>
        <w:t>Pour atteindre le seuil de réussite, l'étudiant sera capable :</w:t>
      </w:r>
    </w:p>
    <w:p>
      <w:pPr>
        <w:ind w:left="360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à</w:t>
      </w:r>
      <w:proofErr w:type="gramEnd"/>
      <w:r>
        <w:rPr>
          <w:i/>
          <w:iCs/>
          <w:sz w:val="22"/>
          <w:szCs w:val="22"/>
        </w:rPr>
        <w:t xml:space="preserve"> partir de situations issues de la vie quotidienne ou professionnelle validées ou fournies par le chargé de cours, </w:t>
      </w:r>
    </w:p>
    <w:p>
      <w:pPr>
        <w:ind w:left="360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en recourant à des supports variés (textes écrits, hypertextuels, multimédias ou hypermédias,…)</w:t>
      </w:r>
      <w:proofErr w:type="gramStart"/>
      <w:r>
        <w:rPr>
          <w:i/>
          <w:iCs/>
          <w:sz w:val="22"/>
          <w:szCs w:val="22"/>
        </w:rPr>
        <w:t>,</w:t>
      </w:r>
      <w:proofErr w:type="gramEnd"/>
      <w:r>
        <w:rPr>
          <w:i/>
          <w:iCs/>
          <w:sz w:val="22"/>
          <w:szCs w:val="22"/>
        </w:rPr>
        <w:br/>
      </w:r>
      <w:r>
        <w:rPr>
          <w:i/>
          <w:sz w:val="22"/>
          <w:szCs w:val="22"/>
        </w:rPr>
        <w:t>en justifiant ses choix ou en explicitant les procédures mises en œuvre,</w:t>
      </w:r>
    </w:p>
    <w:p>
      <w:pPr>
        <w:ind w:left="360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dans</w:t>
      </w:r>
      <w:proofErr w:type="gramEnd"/>
      <w:r>
        <w:rPr>
          <w:i/>
          <w:iCs/>
          <w:sz w:val="22"/>
          <w:szCs w:val="22"/>
        </w:rPr>
        <w:t xml:space="preserve"> le respect des règles et usages de la langue française tant écrite qu’orale, </w:t>
      </w:r>
    </w:p>
    <w:p>
      <w:pPr>
        <w:spacing w:after="120"/>
        <w:ind w:left="360"/>
        <w:rPr>
          <w:i/>
          <w:iCs/>
          <w:sz w:val="22"/>
          <w:szCs w:val="22"/>
        </w:rPr>
      </w:pPr>
    </w:p>
    <w:p>
      <w:pPr>
        <w:numPr>
          <w:ilvl w:val="0"/>
          <w:numId w:val="7"/>
        </w:numPr>
        <w:tabs>
          <w:tab w:val="left" w:pos="1800"/>
        </w:tabs>
        <w:suppressAutoHyphens w:val="0"/>
        <w:spacing w:after="120"/>
        <w:jc w:val="both"/>
        <w:rPr>
          <w:sz w:val="22"/>
        </w:rPr>
      </w:pPr>
      <w:r>
        <w:rPr>
          <w:sz w:val="22"/>
        </w:rPr>
        <w:t>de rechercher des informations pertinentes et de les référencer ;</w:t>
      </w:r>
    </w:p>
    <w:p>
      <w:pPr>
        <w:numPr>
          <w:ilvl w:val="0"/>
          <w:numId w:val="7"/>
        </w:numPr>
        <w:tabs>
          <w:tab w:val="left" w:pos="1800"/>
        </w:tabs>
        <w:suppressAutoHyphens w:val="0"/>
        <w:spacing w:after="120"/>
        <w:jc w:val="both"/>
        <w:rPr>
          <w:sz w:val="22"/>
        </w:rPr>
      </w:pPr>
      <w:r>
        <w:rPr>
          <w:sz w:val="22"/>
        </w:rPr>
        <w:t>de synthétiser ces informations ;</w:t>
      </w:r>
    </w:p>
    <w:p>
      <w:pPr>
        <w:numPr>
          <w:ilvl w:val="0"/>
          <w:numId w:val="7"/>
        </w:numPr>
        <w:tabs>
          <w:tab w:val="left" w:pos="1800"/>
        </w:tabs>
        <w:suppressAutoHyphens w:val="0"/>
        <w:spacing w:after="120"/>
        <w:jc w:val="both"/>
        <w:rPr>
          <w:sz w:val="22"/>
        </w:rPr>
      </w:pPr>
      <w:r>
        <w:rPr>
          <w:sz w:val="22"/>
        </w:rPr>
        <w:t>de défendre par écrit et oralement une opinion.</w:t>
      </w:r>
    </w:p>
    <w:p>
      <w:pPr>
        <w:spacing w:after="120"/>
        <w:ind w:left="425" w:hanging="65"/>
        <w:jc w:val="both"/>
        <w:rPr>
          <w:sz w:val="22"/>
        </w:rPr>
      </w:pPr>
    </w:p>
    <w:p>
      <w:pPr>
        <w:spacing w:after="120"/>
        <w:ind w:left="425" w:hanging="65"/>
        <w:jc w:val="both"/>
        <w:rPr>
          <w:sz w:val="22"/>
        </w:rPr>
      </w:pPr>
      <w:r>
        <w:rPr>
          <w:b/>
          <w:sz w:val="22"/>
        </w:rPr>
        <w:t>Pour la détermination du degré de maîtrise</w:t>
      </w:r>
      <w:r>
        <w:rPr>
          <w:sz w:val="22"/>
        </w:rPr>
        <w:t>, il sera tenu compte des critères suivants :</w:t>
      </w:r>
    </w:p>
    <w:p>
      <w:pPr>
        <w:numPr>
          <w:ilvl w:val="0"/>
          <w:numId w:val="7"/>
        </w:numPr>
        <w:tabs>
          <w:tab w:val="left" w:pos="1800"/>
        </w:tabs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 degré de fidélité et de concision de la synthèse,</w:t>
      </w:r>
    </w:p>
    <w:p>
      <w:pPr>
        <w:numPr>
          <w:ilvl w:val="0"/>
          <w:numId w:val="7"/>
        </w:numPr>
        <w:tabs>
          <w:tab w:val="left" w:pos="1800"/>
        </w:tabs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 degré de précision et de cohérence de l’argumentation,</w:t>
      </w:r>
    </w:p>
    <w:p>
      <w:pPr>
        <w:numPr>
          <w:ilvl w:val="0"/>
          <w:numId w:val="7"/>
        </w:numPr>
        <w:tabs>
          <w:tab w:val="left" w:pos="1800"/>
        </w:tabs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 degré de clarté de l’expression écrite et orale.</w:t>
      </w:r>
    </w:p>
    <w:p>
      <w:pPr>
        <w:tabs>
          <w:tab w:val="left" w:pos="1800"/>
        </w:tabs>
        <w:suppressAutoHyphens w:val="0"/>
        <w:spacing w:after="120"/>
        <w:jc w:val="both"/>
        <w:rPr>
          <w:sz w:val="22"/>
          <w:szCs w:val="22"/>
        </w:rPr>
      </w:pPr>
    </w:p>
    <w:p>
      <w:pPr>
        <w:tabs>
          <w:tab w:val="left" w:pos="1800"/>
        </w:tabs>
        <w:suppressAutoHyphens w:val="0"/>
        <w:spacing w:after="120"/>
        <w:jc w:val="both"/>
        <w:rPr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PROGRAMME</w:t>
      </w:r>
    </w:p>
    <w:p>
      <w:pPr>
        <w:rPr>
          <w:b/>
          <w:sz w:val="22"/>
        </w:rPr>
      </w:pPr>
    </w:p>
    <w:p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partir de situations issues de la vie quotidienne ou professionnelle, </w:t>
      </w:r>
    </w:p>
    <w:p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justifiant ses choix et en explicitant les procédures mises en œuvre,</w:t>
      </w:r>
    </w:p>
    <w:p>
      <w:pPr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dans</w:t>
      </w:r>
      <w:proofErr w:type="gramEnd"/>
      <w:r>
        <w:rPr>
          <w:i/>
          <w:iCs/>
          <w:sz w:val="22"/>
          <w:szCs w:val="22"/>
        </w:rPr>
        <w:t xml:space="preserve"> le respect des règles et usages de la langue française, </w:t>
      </w:r>
    </w:p>
    <w:p>
      <w:pPr>
        <w:rPr>
          <w:i/>
        </w:rPr>
      </w:pPr>
    </w:p>
    <w:p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l’étudiant</w:t>
      </w:r>
      <w:proofErr w:type="gramEnd"/>
      <w:r>
        <w:rPr>
          <w:sz w:val="22"/>
          <w:szCs w:val="22"/>
        </w:rPr>
        <w:t xml:space="preserve"> sera capable :</w:t>
      </w:r>
    </w:p>
    <w:p>
      <w:pPr>
        <w:rPr>
          <w:sz w:val="22"/>
          <w:szCs w:val="22"/>
        </w:rPr>
      </w:pPr>
    </w:p>
    <w:p>
      <w:pPr>
        <w:rPr>
          <w:b/>
          <w:sz w:val="22"/>
        </w:rPr>
      </w:pPr>
      <w:r>
        <w:rPr>
          <w:b/>
        </w:rPr>
        <w:t>En r</w:t>
      </w:r>
      <w:r>
        <w:rPr>
          <w:b/>
          <w:sz w:val="22"/>
        </w:rPr>
        <w:t>echerche de l’information :</w:t>
      </w:r>
    </w:p>
    <w:p>
      <w:pPr>
        <w:rPr>
          <w:sz w:val="22"/>
        </w:rPr>
      </w:pPr>
    </w:p>
    <w:p>
      <w:pPr>
        <w:pStyle w:val="Listecouleur-Accent11"/>
        <w:numPr>
          <w:ilvl w:val="0"/>
          <w:numId w:val="16"/>
        </w:numPr>
        <w:suppressAutoHyphens w:val="0"/>
        <w:contextualSpacing/>
        <w:rPr>
          <w:sz w:val="22"/>
        </w:rPr>
      </w:pPr>
      <w:r>
        <w:rPr>
          <w:sz w:val="22"/>
        </w:rPr>
        <w:t>de rechercher, d’évaluer et de sélectionner de l’information :</w:t>
      </w:r>
    </w:p>
    <w:p>
      <w:pPr>
        <w:pStyle w:val="Listecouleur-Accent11"/>
        <w:numPr>
          <w:ilvl w:val="1"/>
          <w:numId w:val="9"/>
        </w:numPr>
        <w:suppressAutoHyphens w:val="0"/>
        <w:contextualSpacing/>
        <w:rPr>
          <w:sz w:val="22"/>
        </w:rPr>
      </w:pPr>
      <w:r>
        <w:rPr>
          <w:sz w:val="22"/>
        </w:rPr>
        <w:t>en développant des stratégies de recherche adaptées  à des supports variés (textes écrits et hypertextuels, supports multimédias et hypermédias) ;</w:t>
      </w:r>
    </w:p>
    <w:p>
      <w:pPr>
        <w:pStyle w:val="Listecouleur-Accent11"/>
        <w:numPr>
          <w:ilvl w:val="1"/>
          <w:numId w:val="9"/>
        </w:numPr>
        <w:suppressAutoHyphens w:val="0"/>
        <w:contextualSpacing/>
        <w:rPr>
          <w:sz w:val="22"/>
        </w:rPr>
      </w:pPr>
      <w:r>
        <w:rPr>
          <w:sz w:val="22"/>
        </w:rPr>
        <w:t>en identifiant le contexte de diffusion (qui écrit quoi, pour qui et pourquoi?) ;</w:t>
      </w:r>
    </w:p>
    <w:p>
      <w:pPr>
        <w:numPr>
          <w:ilvl w:val="0"/>
          <w:numId w:val="16"/>
        </w:numPr>
        <w:suppressAutoHyphens w:val="0"/>
        <w:contextualSpacing/>
        <w:rPr>
          <w:sz w:val="22"/>
        </w:rPr>
      </w:pPr>
      <w:r>
        <w:rPr>
          <w:sz w:val="22"/>
        </w:rPr>
        <w:t>de référencer, de classer et d’archiver les supports d’information sélectionnés :</w:t>
      </w:r>
    </w:p>
    <w:p>
      <w:pPr>
        <w:pStyle w:val="Listecouleur-Accent11"/>
        <w:numPr>
          <w:ilvl w:val="1"/>
          <w:numId w:val="9"/>
        </w:numPr>
        <w:suppressAutoHyphens w:val="0"/>
        <w:contextualSpacing/>
        <w:rPr>
          <w:sz w:val="22"/>
        </w:rPr>
      </w:pPr>
      <w:r>
        <w:rPr>
          <w:sz w:val="22"/>
        </w:rPr>
        <w:t xml:space="preserve">en établissant une bibliographie et une </w:t>
      </w:r>
      <w:proofErr w:type="spellStart"/>
      <w:r>
        <w:rPr>
          <w:sz w:val="22"/>
        </w:rPr>
        <w:t>sitographie</w:t>
      </w:r>
      <w:proofErr w:type="spellEnd"/>
      <w:r>
        <w:rPr>
          <w:sz w:val="22"/>
        </w:rPr>
        <w:t xml:space="preserve"> ;</w:t>
      </w:r>
    </w:p>
    <w:p>
      <w:pPr>
        <w:pStyle w:val="Listecouleur-Accent11"/>
        <w:numPr>
          <w:ilvl w:val="1"/>
          <w:numId w:val="9"/>
        </w:numPr>
        <w:suppressAutoHyphens w:val="0"/>
        <w:contextualSpacing/>
        <w:rPr>
          <w:sz w:val="22"/>
        </w:rPr>
      </w:pPr>
      <w:r>
        <w:rPr>
          <w:sz w:val="22"/>
        </w:rPr>
        <w:t>en recourant à des méthodes et/ou des outils de référencement et d’archivage adaptés aux supports numériques ;</w:t>
      </w:r>
    </w:p>
    <w:p>
      <w:pPr>
        <w:rPr>
          <w:sz w:val="22"/>
        </w:rPr>
      </w:pPr>
    </w:p>
    <w:p>
      <w:pPr>
        <w:rPr>
          <w:b/>
          <w:sz w:val="22"/>
        </w:rPr>
      </w:pPr>
      <w:r>
        <w:rPr>
          <w:b/>
          <w:sz w:val="22"/>
        </w:rPr>
        <w:t>En résumé et synthèse de l’information :</w:t>
      </w:r>
    </w:p>
    <w:p>
      <w:pPr>
        <w:rPr>
          <w:sz w:val="22"/>
        </w:rPr>
      </w:pPr>
    </w:p>
    <w:p>
      <w:pPr>
        <w:numPr>
          <w:ilvl w:val="0"/>
          <w:numId w:val="16"/>
        </w:numPr>
        <w:suppressAutoHyphens w:val="0"/>
        <w:contextualSpacing/>
        <w:rPr>
          <w:sz w:val="22"/>
        </w:rPr>
      </w:pPr>
      <w:r>
        <w:rPr>
          <w:sz w:val="22"/>
        </w:rPr>
        <w:t>de synthétiser un ensemble de textes portant sur un même sujet ;</w:t>
      </w:r>
    </w:p>
    <w:p>
      <w:pPr>
        <w:numPr>
          <w:ilvl w:val="0"/>
          <w:numId w:val="16"/>
        </w:numPr>
        <w:suppressAutoHyphens w:val="0"/>
        <w:contextualSpacing/>
        <w:rPr>
          <w:sz w:val="22"/>
        </w:rPr>
      </w:pPr>
      <w:r>
        <w:rPr>
          <w:sz w:val="22"/>
        </w:rPr>
        <w:t>de répondre à des questions portant sur cet ensemble de textes ;</w:t>
      </w:r>
    </w:p>
    <w:p>
      <w:pPr>
        <w:numPr>
          <w:ilvl w:val="0"/>
          <w:numId w:val="16"/>
        </w:numPr>
        <w:suppressAutoHyphens w:val="0"/>
        <w:contextualSpacing/>
        <w:rPr>
          <w:sz w:val="22"/>
        </w:rPr>
      </w:pPr>
      <w:r>
        <w:rPr>
          <w:sz w:val="22"/>
        </w:rPr>
        <w:t>de présenter un exposé oral synthétique ;</w:t>
      </w:r>
    </w:p>
    <w:p>
      <w:pPr>
        <w:rPr>
          <w:sz w:val="22"/>
        </w:rPr>
      </w:pPr>
    </w:p>
    <w:p>
      <w:pPr>
        <w:suppressAutoHyphens w:val="0"/>
        <w:rPr>
          <w:b/>
          <w:sz w:val="22"/>
        </w:rPr>
      </w:pPr>
      <w:r>
        <w:rPr>
          <w:b/>
          <w:sz w:val="22"/>
        </w:rPr>
        <w:br w:type="page"/>
      </w:r>
    </w:p>
    <w:p>
      <w:pPr>
        <w:rPr>
          <w:b/>
          <w:sz w:val="22"/>
        </w:rPr>
      </w:pPr>
      <w:r>
        <w:rPr>
          <w:b/>
          <w:sz w:val="22"/>
        </w:rPr>
        <w:lastRenderedPageBreak/>
        <w:t>En argumentation écrite :</w:t>
      </w:r>
    </w:p>
    <w:p>
      <w:pPr>
        <w:rPr>
          <w:sz w:val="22"/>
        </w:rPr>
      </w:pPr>
    </w:p>
    <w:p>
      <w:pPr>
        <w:pStyle w:val="Listecouleur-Accent11"/>
        <w:suppressAutoHyphens w:val="0"/>
        <w:ind w:left="0"/>
        <w:contextualSpacing/>
        <w:rPr>
          <w:i/>
          <w:sz w:val="22"/>
        </w:rPr>
      </w:pPr>
      <w:proofErr w:type="gramStart"/>
      <w:r>
        <w:rPr>
          <w:i/>
          <w:sz w:val="22"/>
        </w:rPr>
        <w:t>en</w:t>
      </w:r>
      <w:proofErr w:type="gramEnd"/>
      <w:r>
        <w:rPr>
          <w:i/>
          <w:sz w:val="22"/>
        </w:rPr>
        <w:t xml:space="preserve"> tenant compte du contexte de communication,</w:t>
      </w:r>
    </w:p>
    <w:p>
      <w:pPr>
        <w:numPr>
          <w:ilvl w:val="0"/>
          <w:numId w:val="16"/>
        </w:numPr>
        <w:suppressAutoHyphens w:val="0"/>
        <w:contextualSpacing/>
        <w:rPr>
          <w:sz w:val="22"/>
        </w:rPr>
      </w:pPr>
      <w:r>
        <w:rPr>
          <w:sz w:val="22"/>
        </w:rPr>
        <w:t>de rédiger une lettre et un formulaire argumentés de réclamation ;</w:t>
      </w:r>
    </w:p>
    <w:p>
      <w:pPr>
        <w:numPr>
          <w:ilvl w:val="0"/>
          <w:numId w:val="16"/>
        </w:numPr>
        <w:suppressAutoHyphens w:val="0"/>
        <w:contextualSpacing/>
        <w:rPr>
          <w:sz w:val="22"/>
        </w:rPr>
      </w:pPr>
      <w:r>
        <w:rPr>
          <w:sz w:val="22"/>
        </w:rPr>
        <w:t>de prendre position vis-à-vis d’une opinion : répondre à un courrier des lecteurs, poster un avis sur un forum web … ;</w:t>
      </w:r>
    </w:p>
    <w:p>
      <w:pPr>
        <w:rPr>
          <w:sz w:val="22"/>
        </w:rPr>
      </w:pPr>
    </w:p>
    <w:p>
      <w:pPr>
        <w:rPr>
          <w:b/>
          <w:sz w:val="22"/>
        </w:rPr>
      </w:pPr>
      <w:r>
        <w:rPr>
          <w:b/>
          <w:sz w:val="22"/>
        </w:rPr>
        <w:t>En argumentation orale :</w:t>
      </w:r>
    </w:p>
    <w:p>
      <w:pPr>
        <w:rPr>
          <w:sz w:val="22"/>
        </w:rPr>
      </w:pPr>
    </w:p>
    <w:p>
      <w:pPr>
        <w:rPr>
          <w:i/>
          <w:sz w:val="22"/>
        </w:rPr>
      </w:pPr>
      <w:proofErr w:type="gramStart"/>
      <w:r>
        <w:rPr>
          <w:i/>
          <w:sz w:val="22"/>
        </w:rPr>
        <w:t>en</w:t>
      </w:r>
      <w:proofErr w:type="gramEnd"/>
      <w:r>
        <w:rPr>
          <w:i/>
          <w:sz w:val="22"/>
        </w:rPr>
        <w:t xml:space="preserve"> analysant les paramètres de la situation de communication et en adoptant les techniques de communication verbales et non verbales adéquates,</w:t>
      </w:r>
    </w:p>
    <w:p>
      <w:pPr>
        <w:rPr>
          <w:sz w:val="22"/>
        </w:rPr>
      </w:pPr>
    </w:p>
    <w:p>
      <w:pPr>
        <w:numPr>
          <w:ilvl w:val="0"/>
          <w:numId w:val="16"/>
        </w:numPr>
        <w:suppressAutoHyphens w:val="0"/>
        <w:contextualSpacing/>
        <w:rPr>
          <w:sz w:val="22"/>
        </w:rPr>
      </w:pPr>
      <w:r>
        <w:rPr>
          <w:sz w:val="22"/>
        </w:rPr>
        <w:t>de défendre oralement une opinion ;</w:t>
      </w:r>
    </w:p>
    <w:p>
      <w:pPr>
        <w:numPr>
          <w:ilvl w:val="0"/>
          <w:numId w:val="16"/>
        </w:numPr>
        <w:suppressAutoHyphens w:val="0"/>
        <w:contextualSpacing/>
        <w:rPr>
          <w:sz w:val="22"/>
        </w:rPr>
      </w:pPr>
      <w:r>
        <w:rPr>
          <w:sz w:val="22"/>
        </w:rPr>
        <w:t>de négocier en vue d’aboutir à une position commune.</w:t>
      </w:r>
      <w:r>
        <w:rPr>
          <w:sz w:val="22"/>
        </w:rPr>
        <w:br/>
      </w:r>
    </w:p>
    <w:p>
      <w:pPr>
        <w:rPr>
          <w:b/>
          <w:sz w:val="22"/>
        </w:rPr>
      </w:pPr>
    </w:p>
    <w:p>
      <w:pPr>
        <w:spacing w:after="120"/>
        <w:ind w:left="360"/>
        <w:jc w:val="both"/>
        <w:rPr>
          <w:sz w:val="22"/>
        </w:rPr>
      </w:pPr>
    </w:p>
    <w:p>
      <w:pPr>
        <w:jc w:val="both"/>
        <w:rPr>
          <w:b/>
          <w:sz w:val="22"/>
        </w:rPr>
      </w:pPr>
    </w:p>
    <w:p>
      <w:pPr>
        <w:jc w:val="both"/>
      </w:pPr>
    </w:p>
    <w:p>
      <w:pPr>
        <w:numPr>
          <w:ilvl w:val="0"/>
          <w:numId w:val="2"/>
        </w:numPr>
        <w:tabs>
          <w:tab w:val="num" w:pos="1134"/>
        </w:tabs>
        <w:jc w:val="both"/>
        <w:rPr>
          <w:b/>
          <w:sz w:val="22"/>
        </w:rPr>
      </w:pPr>
      <w:r>
        <w:rPr>
          <w:b/>
          <w:sz w:val="22"/>
        </w:rPr>
        <w:t>CHARGE(S) DE COURS</w:t>
      </w:r>
    </w:p>
    <w:p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>
      <w:pPr>
        <w:ind w:left="284"/>
        <w:jc w:val="both"/>
        <w:rPr>
          <w:sz w:val="22"/>
        </w:rPr>
      </w:pPr>
      <w:r>
        <w:rPr>
          <w:sz w:val="22"/>
        </w:rPr>
        <w:t>Le chargé de cours sera un enseignant.</w:t>
      </w:r>
    </w:p>
    <w:p>
      <w:pPr>
        <w:ind w:left="284"/>
        <w:jc w:val="both"/>
        <w:rPr>
          <w:sz w:val="22"/>
        </w:rPr>
      </w:pPr>
    </w:p>
    <w:p>
      <w:pPr>
        <w:ind w:left="284"/>
        <w:jc w:val="both"/>
        <w:rPr>
          <w:sz w:val="22"/>
        </w:rPr>
      </w:pPr>
    </w:p>
    <w:p>
      <w:pPr>
        <w:ind w:left="284"/>
        <w:jc w:val="both"/>
        <w:rPr>
          <w:sz w:val="22"/>
        </w:rPr>
      </w:pPr>
    </w:p>
    <w:p>
      <w:pPr>
        <w:ind w:left="284"/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CONSTITUTION DES GROUPES OU REGROUPEMENT</w:t>
      </w:r>
    </w:p>
    <w:p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>
      <w:pPr>
        <w:ind w:left="284"/>
        <w:jc w:val="both"/>
        <w:rPr>
          <w:sz w:val="22"/>
        </w:rPr>
      </w:pPr>
      <w:r>
        <w:rPr>
          <w:sz w:val="22"/>
        </w:rPr>
        <w:t>Aucune recommandation particulière.</w:t>
      </w:r>
    </w:p>
    <w:p>
      <w:pPr>
        <w:ind w:left="284"/>
        <w:jc w:val="both"/>
        <w:rPr>
          <w:sz w:val="22"/>
        </w:rPr>
      </w:pPr>
    </w:p>
    <w:p>
      <w:pPr>
        <w:ind w:left="284"/>
        <w:jc w:val="both"/>
        <w:rPr>
          <w:sz w:val="22"/>
        </w:rPr>
      </w:pPr>
    </w:p>
    <w:p>
      <w:pPr>
        <w:tabs>
          <w:tab w:val="left" w:pos="1800"/>
        </w:tabs>
        <w:suppressAutoHyphens w:val="0"/>
        <w:spacing w:after="120"/>
        <w:jc w:val="both"/>
        <w:rPr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>
      <w:pPr>
        <w:ind w:left="708" w:hanging="708"/>
        <w:rPr>
          <w:sz w:val="22"/>
        </w:rPr>
      </w:pPr>
    </w:p>
    <w:tbl>
      <w:tblPr>
        <w:tblW w:w="896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7"/>
        <w:gridCol w:w="1417"/>
        <w:gridCol w:w="1856"/>
        <w:gridCol w:w="2255"/>
      </w:tblGrid>
      <w:tr>
        <w:tc>
          <w:tcPr>
            <w:tcW w:w="3437" w:type="dxa"/>
          </w:tcPr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7.1. Dénomination du cours</w:t>
            </w: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Classement du cours</w:t>
            </w:r>
          </w:p>
        </w:tc>
        <w:tc>
          <w:tcPr>
            <w:tcW w:w="1856" w:type="dxa"/>
          </w:tcPr>
          <w:p>
            <w:pPr>
              <w:pStyle w:val="Titre3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>Code U</w:t>
            </w:r>
          </w:p>
        </w:tc>
        <w:tc>
          <w:tcPr>
            <w:tcW w:w="2255" w:type="dxa"/>
          </w:tcPr>
          <w:p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Nombre de périodes</w:t>
            </w:r>
          </w:p>
        </w:tc>
      </w:tr>
      <w:tr>
        <w:tc>
          <w:tcPr>
            <w:tcW w:w="3437" w:type="dxa"/>
          </w:tcPr>
          <w:p>
            <w:pPr>
              <w:snapToGrid w:val="0"/>
              <w:ind w:left="426"/>
              <w:rPr>
                <w:sz w:val="22"/>
                <w:szCs w:val="22"/>
                <w:highlight w:val="magenta"/>
              </w:rPr>
            </w:pPr>
            <w:bookmarkStart w:id="3" w:name="VOL"/>
            <w:bookmarkEnd w:id="3"/>
            <w:r>
              <w:rPr>
                <w:sz w:val="22"/>
                <w:szCs w:val="22"/>
              </w:rPr>
              <w:t>Français</w:t>
            </w:r>
          </w:p>
        </w:tc>
        <w:tc>
          <w:tcPr>
            <w:tcW w:w="1417" w:type="dxa"/>
          </w:tcPr>
          <w:p>
            <w:pPr>
              <w:snapToGrid w:val="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CG</w:t>
            </w:r>
          </w:p>
        </w:tc>
        <w:tc>
          <w:tcPr>
            <w:tcW w:w="1856" w:type="dxa"/>
          </w:tcPr>
          <w:p>
            <w:pPr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255" w:type="dxa"/>
          </w:tcPr>
          <w:p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>
        <w:tc>
          <w:tcPr>
            <w:tcW w:w="3437" w:type="dxa"/>
          </w:tcPr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7.2. Part d’autonomie</w:t>
            </w: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255" w:type="dxa"/>
          </w:tcPr>
          <w:p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>
        <w:tc>
          <w:tcPr>
            <w:tcW w:w="3437" w:type="dxa"/>
          </w:tcPr>
          <w:p>
            <w:pPr>
              <w:snapToGrid w:val="0"/>
              <w:ind w:left="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des périodes</w:t>
            </w: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>
            <w:pPr>
              <w:snapToGrid w:val="0"/>
              <w:ind w:right="4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</w:tbl>
    <w:p>
      <w:pPr>
        <w:rPr>
          <w:b/>
          <w:sz w:val="22"/>
        </w:rPr>
      </w:pPr>
    </w:p>
    <w:p>
      <w:pPr>
        <w:ind w:left="284"/>
        <w:jc w:val="both"/>
        <w:rPr>
          <w:sz w:val="22"/>
        </w:rPr>
      </w:pPr>
    </w:p>
    <w:p>
      <w:pPr>
        <w:ind w:left="426"/>
        <w:jc w:val="both"/>
      </w:pPr>
    </w:p>
    <w:p/>
    <w:sectPr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type w:val="continuous"/>
      <w:pgSz w:w="11905" w:h="16837"/>
      <w:pgMar w:top="1417" w:right="1417" w:bottom="1291" w:left="1417" w:header="141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coType Naskh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rPr>
        <w:sz w:val="16"/>
      </w:rPr>
    </w:pPr>
    <w:r>
      <w:rPr>
        <w:sz w:val="16"/>
      </w:rPr>
      <w:t>UE Français et communication</w:t>
    </w:r>
    <w:r>
      <w:rPr>
        <w:sz w:val="16"/>
      </w:rPr>
      <w:tab/>
    </w:r>
    <w:r>
      <w:rPr>
        <w:sz w:val="16"/>
      </w:rPr>
      <w:tab/>
      <w:t xml:space="preserve">Page 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</w:p>
  <w:p>
    <w:pPr>
      <w:pStyle w:val="Pieddepag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5C3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ormal01"/>
      <w:lvlText w:val=""/>
      <w:lvlJc w:val="left"/>
      <w:pPr>
        <w:tabs>
          <w:tab w:val="num" w:pos="0"/>
        </w:tabs>
      </w:pPr>
      <w:rPr>
        <w:rFonts w:ascii="Symbol" w:hAnsi="Symbol"/>
        <w:sz w:val="14"/>
      </w:rPr>
    </w:lvl>
  </w:abstractNum>
  <w:abstractNum w:abstractNumId="4" w15:restartNumberingAfterBreak="0">
    <w:nsid w:val="069A7B34"/>
    <w:multiLevelType w:val="hybridMultilevel"/>
    <w:tmpl w:val="A1A4A09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F4D51"/>
    <w:multiLevelType w:val="hybridMultilevel"/>
    <w:tmpl w:val="E3CE0F0C"/>
    <w:lvl w:ilvl="0" w:tplc="1556F1A2">
      <w:start w:val="1"/>
      <w:numFmt w:val="bullet"/>
      <w:lvlText w:val=""/>
      <w:lvlJc w:val="left"/>
      <w:pPr>
        <w:tabs>
          <w:tab w:val="num" w:pos="1836"/>
        </w:tabs>
        <w:ind w:left="1836" w:hanging="397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39"/>
        </w:tabs>
        <w:ind w:left="6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59"/>
        </w:tabs>
        <w:ind w:left="6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79"/>
        </w:tabs>
        <w:ind w:left="7579" w:hanging="360"/>
      </w:pPr>
      <w:rPr>
        <w:rFonts w:ascii="Wingdings" w:hAnsi="Wingdings" w:hint="default"/>
      </w:rPr>
    </w:lvl>
  </w:abstractNum>
  <w:abstractNum w:abstractNumId="6" w15:restartNumberingAfterBreak="0">
    <w:nsid w:val="1A4A4D09"/>
    <w:multiLevelType w:val="hybridMultilevel"/>
    <w:tmpl w:val="097EA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3D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6D02ED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3B1F85"/>
    <w:multiLevelType w:val="hybridMultilevel"/>
    <w:tmpl w:val="A09CFF42"/>
    <w:lvl w:ilvl="0" w:tplc="549AFC1E">
      <w:start w:val="14"/>
      <w:numFmt w:val="bullet"/>
      <w:lvlText w:val="-"/>
      <w:lvlJc w:val="left"/>
      <w:pPr>
        <w:ind w:left="720" w:hanging="360"/>
      </w:pPr>
      <w:rPr>
        <w:rFonts w:ascii="Century Gothic" w:eastAsia="DecoType Naskh" w:hAnsi="Century Gothic" w:cs="DecoType Naskh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C6654"/>
    <w:multiLevelType w:val="singleLevel"/>
    <w:tmpl w:val="FFFFFFFF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9D1514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237862"/>
    <w:multiLevelType w:val="hybridMultilevel"/>
    <w:tmpl w:val="0AE2F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E2C93"/>
    <w:multiLevelType w:val="hybridMultilevel"/>
    <w:tmpl w:val="73666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C52B3"/>
    <w:multiLevelType w:val="hybridMultilevel"/>
    <w:tmpl w:val="CA885C82"/>
    <w:lvl w:ilvl="0" w:tplc="B69E3BAA">
      <w:start w:val="1"/>
      <w:numFmt w:val="bullet"/>
      <w:lvlText w:val="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 w:tplc="7BA01810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CC00EF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46CA125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940E2A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3D60F86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3301AE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23E3B7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27B2595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A1F4EA3"/>
    <w:multiLevelType w:val="hybridMultilevel"/>
    <w:tmpl w:val="FAE0ED3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32DB"/>
    <w:multiLevelType w:val="hybridMultilevel"/>
    <w:tmpl w:val="62AA7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175EC"/>
    <w:multiLevelType w:val="hybridMultilevel"/>
    <w:tmpl w:val="64325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6329B"/>
    <w:multiLevelType w:val="hybridMultilevel"/>
    <w:tmpl w:val="1F845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97F7A"/>
    <w:multiLevelType w:val="singleLevel"/>
    <w:tmpl w:val="673AAE00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7A79366B"/>
    <w:multiLevelType w:val="hybridMultilevel"/>
    <w:tmpl w:val="AE80DACA"/>
    <w:lvl w:ilvl="0" w:tplc="1556F1A2">
      <w:start w:val="1"/>
      <w:numFmt w:val="bullet"/>
      <w:lvlText w:val=""/>
      <w:lvlJc w:val="left"/>
      <w:pPr>
        <w:tabs>
          <w:tab w:val="num" w:pos="1813"/>
        </w:tabs>
        <w:ind w:left="1813" w:hanging="397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21" w15:restartNumberingAfterBreak="0">
    <w:nsid w:val="7C477078"/>
    <w:multiLevelType w:val="hybridMultilevel"/>
    <w:tmpl w:val="038C6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15"/>
  </w:num>
  <w:num w:numId="6">
    <w:abstractNumId w:val="20"/>
  </w:num>
  <w:num w:numId="7">
    <w:abstractNumId w:val="5"/>
  </w:num>
  <w:num w:numId="8">
    <w:abstractNumId w:val="0"/>
  </w:num>
  <w:num w:numId="9">
    <w:abstractNumId w:val="21"/>
  </w:num>
  <w:num w:numId="10">
    <w:abstractNumId w:val="16"/>
  </w:num>
  <w:num w:numId="11">
    <w:abstractNumId w:val="12"/>
  </w:num>
  <w:num w:numId="12">
    <w:abstractNumId w:val="18"/>
  </w:num>
  <w:num w:numId="13">
    <w:abstractNumId w:val="6"/>
  </w:num>
  <w:num w:numId="14">
    <w:abstractNumId w:val="17"/>
  </w:num>
  <w:num w:numId="15">
    <w:abstractNumId w:val="13"/>
  </w:num>
  <w:num w:numId="16">
    <w:abstractNumId w:val="4"/>
  </w:num>
  <w:num w:numId="17">
    <w:abstractNumId w:val="8"/>
  </w:num>
  <w:num w:numId="18">
    <w:abstractNumId w:val="11"/>
  </w:num>
  <w:num w:numId="19">
    <w:abstractNumId w:val="14"/>
  </w:num>
  <w:num w:numId="20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48A7C6-AC4F-4F54-9B47-CC25DF06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numPr>
        <w:numId w:val="1"/>
      </w:numPr>
      <w:jc w:val="both"/>
      <w:outlineLvl w:val="0"/>
    </w:pPr>
    <w:rPr>
      <w:rFonts w:ascii="Calibri" w:hAnsi="Calibri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</w:rPr>
  </w:style>
  <w:style w:type="paragraph" w:styleId="Titre3">
    <w:name w:val="heading 3"/>
    <w:basedOn w:val="Titre"/>
    <w:next w:val="Corpsdetexte"/>
    <w:link w:val="Titre3Car"/>
    <w:uiPriority w:val="99"/>
    <w:qFormat/>
    <w:pPr>
      <w:keepNext/>
      <w:numPr>
        <w:ilvl w:val="2"/>
        <w:numId w:val="1"/>
      </w:numPr>
      <w:pBdr>
        <w:bottom w:val="none" w:sz="0" w:space="0" w:color="auto"/>
      </w:pBdr>
      <w:spacing w:before="240" w:after="120"/>
      <w:outlineLvl w:val="2"/>
    </w:pPr>
    <w:rPr>
      <w:rFonts w:ascii="Arial" w:eastAsia="MS Mincho" w:hAnsi="Arial" w:cs="Tahoma"/>
      <w:b/>
      <w:bCs/>
      <w:color w:val="auto"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eastAsia="Times New Roman"/>
      <w:sz w:val="24"/>
      <w:szCs w:val="24"/>
      <w:lang w:val="fr-FR" w:eastAsia="ar-SA"/>
    </w:rPr>
  </w:style>
  <w:style w:type="character" w:customStyle="1" w:styleId="Titre2Car">
    <w:name w:val="Titre 2 Car"/>
    <w:link w:val="Titre2"/>
    <w:uiPriority w:val="99"/>
    <w:locked/>
    <w:rPr>
      <w:rFonts w:ascii="Times New Roman" w:hAnsi="Times New Roman"/>
      <w:b/>
      <w:bCs/>
      <w:lang w:val="fr-FR" w:eastAsia="ar-SA"/>
    </w:rPr>
  </w:style>
  <w:style w:type="character" w:customStyle="1" w:styleId="Titre3Car">
    <w:name w:val="Titre 3 Car"/>
    <w:link w:val="Titre3"/>
    <w:uiPriority w:val="99"/>
    <w:locked/>
    <w:rPr>
      <w:rFonts w:ascii="Arial" w:eastAsia="MS Mincho" w:hAnsi="Arial" w:cs="Tahoma"/>
      <w:b/>
      <w:bCs/>
      <w:sz w:val="28"/>
      <w:szCs w:val="28"/>
      <w:lang w:val="fr-FR" w:eastAsia="ar-SA"/>
    </w:rPr>
  </w:style>
  <w:style w:type="paragraph" w:customStyle="1" w:styleId="Texte">
    <w:name w:val="Texte"/>
    <w:basedOn w:val="Normal"/>
    <w:uiPriority w:val="99"/>
    <w:pPr>
      <w:widowControl w:val="0"/>
    </w:pPr>
    <w:rPr>
      <w:rFonts w:ascii="MS Serif" w:hAnsi="MS Serif"/>
      <w:lang w:val="fr-B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Pr>
      <w:rFonts w:ascii="Times New Roman" w:hAnsi="Times New Roman" w:cs="Times New Roman"/>
      <w:sz w:val="20"/>
      <w:lang w:val="fr-FR" w:eastAsia="ar-SA" w:bidi="ar-S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Pr>
      <w:rFonts w:ascii="Times New Roman" w:hAnsi="Times New Roman" w:cs="Times New Roman"/>
      <w:sz w:val="20"/>
      <w:lang w:val="fr-FR" w:eastAsia="ar-SA" w:bidi="ar-SA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locked/>
    <w:rPr>
      <w:rFonts w:ascii="Cambria" w:hAnsi="Cambria" w:cs="Times New Roman"/>
      <w:color w:val="17365D"/>
      <w:spacing w:val="5"/>
      <w:kern w:val="28"/>
      <w:sz w:val="52"/>
      <w:lang w:val="fr-FR" w:eastAsia="ar-SA" w:bidi="ar-SA"/>
    </w:rPr>
  </w:style>
  <w:style w:type="paragraph" w:styleId="Corpsdetexte">
    <w:name w:val="Body Text"/>
    <w:basedOn w:val="Normal"/>
    <w:link w:val="CorpsdetexteCar"/>
    <w:uiPriority w:val="99"/>
    <w:semiHidden/>
    <w:pPr>
      <w:spacing w:after="120"/>
    </w:pPr>
    <w:rPr>
      <w:rFonts w:eastAsia="Calibri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Times New Roman" w:hAnsi="Times New Roman" w:cs="Times New Roman"/>
      <w:sz w:val="20"/>
      <w:lang w:val="fr-FR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imes New Roman"/>
      <w:sz w:val="16"/>
      <w:lang w:val="fr-FR" w:eastAsia="ar-SA" w:bidi="ar-SA"/>
    </w:rPr>
  </w:style>
  <w:style w:type="paragraph" w:customStyle="1" w:styleId="Listecouleur-Accent11">
    <w:name w:val="Liste couleur - Accent 11"/>
    <w:basedOn w:val="Normal"/>
    <w:uiPriority w:val="34"/>
    <w:qFormat/>
    <w:pPr>
      <w:ind w:left="720"/>
    </w:p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  <w:rPr>
      <w:rFonts w:eastAsia="Calibri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ascii="Times New Roman" w:hAnsi="Times New Roman" w:cs="Times New Roman"/>
      <w:sz w:val="20"/>
      <w:lang w:val="fr-FR" w:eastAsia="ar-SA" w:bidi="ar-SA"/>
    </w:rPr>
  </w:style>
  <w:style w:type="paragraph" w:customStyle="1" w:styleId="normal01">
    <w:name w:val="normal01"/>
    <w:basedOn w:val="Normal"/>
    <w:uiPriority w:val="99"/>
    <w:pPr>
      <w:widowControl w:val="0"/>
      <w:numPr>
        <w:numId w:val="4"/>
      </w:numPr>
      <w:spacing w:line="240" w:lineRule="atLeast"/>
    </w:pPr>
    <w:rPr>
      <w:rFonts w:eastAsia="Calibri"/>
      <w:sz w:val="22"/>
    </w:rPr>
  </w:style>
  <w:style w:type="paragraph" w:customStyle="1" w:styleId="Normaltxtdosped">
    <w:name w:val="Normal.txtdosped"/>
    <w:uiPriority w:val="99"/>
    <w:pPr>
      <w:autoSpaceDE w:val="0"/>
      <w:autoSpaceDN w:val="0"/>
    </w:pPr>
    <w:rPr>
      <w:rFonts w:ascii="Times New Roman" w:eastAsia="Times New Roman" w:hAnsi="Times New Roman"/>
      <w:lang w:val="fr-FR" w:eastAsia="fr-FR"/>
    </w:rPr>
  </w:style>
  <w:style w:type="paragraph" w:customStyle="1" w:styleId="Sansinterligne1">
    <w:name w:val="Sans interligne1"/>
    <w:link w:val="SansinterligneCar"/>
    <w:uiPriority w:val="1"/>
    <w:qFormat/>
    <w:rPr>
      <w:rFonts w:eastAsia="Times New Roman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uiPriority w:val="1"/>
    <w:rPr>
      <w:rFonts w:eastAsia="Times New Roman"/>
      <w:sz w:val="22"/>
      <w:szCs w:val="22"/>
      <w:lang w:val="fr-FR" w:eastAsia="en-US" w:bidi="ar-SA"/>
    </w:r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  <w:rPr>
      <w:rFonts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rFonts w:ascii="Times New Roman" w:eastAsia="Times New Roman" w:hAnsi="Times New Roman"/>
      <w:lang w:val="fr-FR" w:eastAsia="ar-SA"/>
    </w:rPr>
  </w:style>
  <w:style w:type="paragraph" w:styleId="Paragraphedeliste">
    <w:name w:val="List Paragraph"/>
    <w:basedOn w:val="Normal"/>
    <w:uiPriority w:val="99"/>
    <w:qFormat/>
    <w:pPr>
      <w:suppressAutoHyphens w:val="0"/>
      <w:ind w:left="720" w:right="357"/>
      <w:contextualSpacing/>
      <w:jc w:val="both"/>
    </w:pPr>
    <w:rPr>
      <w:rFonts w:eastAsiaTheme="minorHAnsi" w:cstheme="minorBid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Ferdinand Cocq Ixelles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goulet02</cp:lastModifiedBy>
  <cp:revision>11</cp:revision>
  <dcterms:created xsi:type="dcterms:W3CDTF">2018-01-15T09:43:00Z</dcterms:created>
  <dcterms:modified xsi:type="dcterms:W3CDTF">2018-08-29T15:07:00Z</dcterms:modified>
</cp:coreProperties>
</file>